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38307BCA"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2C438E">
        <w:rPr>
          <w:b/>
          <w:color w:val="000000" w:themeColor="text1"/>
          <w:sz w:val="24"/>
          <w:szCs w:val="24"/>
          <w:lang w:eastAsia="ko-KR"/>
        </w:rPr>
        <w:t>8</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CC4A37">
        <w:rPr>
          <w:rFonts w:asciiTheme="minorEastAsia" w:eastAsiaTheme="minorEastAsia" w:hAnsiTheme="minorEastAsia"/>
          <w:b/>
          <w:color w:val="000000" w:themeColor="text1"/>
          <w:sz w:val="24"/>
          <w:szCs w:val="24"/>
          <w:lang w:eastAsia="ko-KR"/>
        </w:rPr>
        <w:t>0</w:t>
      </w:r>
      <w:r w:rsidR="00506BEB">
        <w:rPr>
          <w:rFonts w:asciiTheme="minorEastAsia" w:eastAsiaTheme="minorEastAsia" w:hAnsiTheme="minorEastAsia"/>
          <w:b/>
          <w:color w:val="000000" w:themeColor="text1"/>
          <w:sz w:val="24"/>
          <w:szCs w:val="24"/>
          <w:lang w:eastAsia="ko-KR"/>
        </w:rPr>
        <w:t>6718</w:t>
      </w:r>
    </w:p>
    <w:p w14:paraId="57EDED89" w14:textId="653E3442" w:rsidR="006A4ABE" w:rsidRPr="00122191" w:rsidRDefault="002C438E" w:rsidP="00CC7160">
      <w:pPr>
        <w:pStyle w:val="CRCoverPage"/>
        <w:rPr>
          <w:rFonts w:eastAsia="SimSun" w:cs="Arial"/>
          <w:b/>
          <w:bCs/>
          <w:color w:val="000000" w:themeColor="text1"/>
          <w:sz w:val="24"/>
          <w:szCs w:val="24"/>
          <w:lang w:eastAsia="zh-CN"/>
        </w:rPr>
      </w:pPr>
      <w:bookmarkStart w:id="1" w:name="_Hlk162610298"/>
      <w:bookmarkEnd w:id="0"/>
      <w:r w:rsidRPr="002C438E">
        <w:rPr>
          <w:rFonts w:asciiTheme="minorEastAsia" w:eastAsiaTheme="minorEastAsia" w:hAnsiTheme="minorEastAsia" w:cs="Arial"/>
          <w:b/>
          <w:bCs/>
          <w:color w:val="000000" w:themeColor="text1"/>
          <w:sz w:val="24"/>
          <w:szCs w:val="24"/>
          <w:lang w:eastAsia="ko-KR"/>
        </w:rPr>
        <w:t>Maastricht, NL, August 19th – 23rd, 2024</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768D8213" w14:textId="77777777" w:rsidR="00541382" w:rsidRPr="00DC1C9D" w:rsidRDefault="00541382"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04EF4A07" w:rsidR="00C4142B" w:rsidRPr="00C4142B" w:rsidRDefault="007C633F" w:rsidP="007C633F">
      <w:pPr>
        <w:pStyle w:val="a9"/>
        <w:spacing w:after="120"/>
        <w:jc w:val="center"/>
      </w:pPr>
      <w:r>
        <w:t xml:space="preserve">Figure </w:t>
      </w:r>
      <w:r w:rsidR="00EB131B">
        <w:fldChar w:fldCharType="begin"/>
      </w:r>
      <w:r w:rsidR="00EB131B">
        <w:instrText xml:space="preserve"> SEQ Figure \* ARABIC </w:instrText>
      </w:r>
      <w:r w:rsidR="00EB131B">
        <w:fldChar w:fldCharType="separate"/>
      </w:r>
      <w:r w:rsidR="00F464E9">
        <w:rPr>
          <w:noProof/>
        </w:rPr>
        <w:t>1</w:t>
      </w:r>
      <w:r w:rsidR="00EB131B">
        <w:rPr>
          <w:noProof/>
        </w:rPr>
        <w:fldChar w:fldCharType="end"/>
      </w:r>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lastRenderedPageBreak/>
        <w:t>For AI/ML-based beam management</w:t>
      </w:r>
      <w:r>
        <w:t>,</w:t>
      </w:r>
      <w:r w:rsidRPr="0047612D">
        <w:t xml:space="preserve"> the </w:t>
      </w:r>
      <w:proofErr w:type="spellStart"/>
      <w:r>
        <w:t>gNB</w:t>
      </w:r>
      <w:proofErr w:type="spellEnd"/>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64A2868E" w:rsidR="00CA77B2" w:rsidRP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proofErr w:type="spellStart"/>
      <w:r>
        <w:t>gNB</w:t>
      </w:r>
      <w:proofErr w:type="spellEnd"/>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47648C8F" w14:textId="77777777" w:rsidR="00CA77B2" w:rsidRPr="00CA77B2" w:rsidRDefault="00CA77B2" w:rsidP="00CA77B2">
      <w:pPr>
        <w:spacing w:after="120"/>
      </w:pPr>
    </w:p>
    <w:p w14:paraId="09B38071" w14:textId="17A97532" w:rsidR="00943AB5" w:rsidRPr="00943AB5" w:rsidRDefault="00090D7D" w:rsidP="00943AB5">
      <w:pPr>
        <w:pStyle w:val="2"/>
        <w:wordWrap/>
        <w:spacing w:after="120"/>
        <w:rPr>
          <w:rFonts w:ascii="맑은 고딕" w:eastAsia="맑은 고딕" w:hAnsi="맑은 고딕" w:cs="맑은 고딕"/>
        </w:rPr>
      </w:pPr>
      <w:r>
        <w:rPr>
          <w:rFonts w:ascii="맑은 고딕" w:eastAsia="맑은 고딕" w:hAnsi="맑은 고딕" w:cs="맑은 고딕"/>
        </w:rPr>
        <w:t>Consistency for additional condition</w:t>
      </w:r>
      <w:r w:rsidR="006306D4">
        <w:rPr>
          <w:rFonts w:ascii="맑은 고딕" w:eastAsia="맑은 고딕" w:hAnsi="맑은 고딕" w:cs="맑은 고딕"/>
        </w:rPr>
        <w:t>s</w:t>
      </w:r>
      <w:r>
        <w:rPr>
          <w:rFonts w:ascii="맑은 고딕" w:eastAsia="맑은 고딕" w:hAnsi="맑은 고딕" w:cs="맑은 고딕"/>
        </w:rPr>
        <w:t xml:space="preserve"> for UE-sided model</w:t>
      </w:r>
    </w:p>
    <w:p w14:paraId="3F0304C9" w14:textId="16931CF4" w:rsidR="003F0217" w:rsidRDefault="003F0217" w:rsidP="003F0217">
      <w:pPr>
        <w:pStyle w:val="maintext"/>
        <w:ind w:firstLine="440"/>
      </w:pPr>
      <w:r>
        <w:rPr>
          <w:lang w:val="en-US"/>
        </w:rPr>
        <w:t>In</w:t>
      </w:r>
      <w:r w:rsidRPr="00931D7E">
        <w:t xml:space="preserve"> the RAN1 #116</w:t>
      </w:r>
      <w:r>
        <w:t>-bis</w:t>
      </w:r>
      <w:r w:rsidRPr="00931D7E">
        <w:t xml:space="preserve"> meeting, </w:t>
      </w:r>
      <w:r w:rsidRPr="00DB63B5">
        <w:t xml:space="preserve">an agreement was reached regarding </w:t>
      </w:r>
      <w:r w:rsidRPr="00703B2F">
        <w:t>consistency</w:t>
      </w:r>
      <w:r>
        <w:t xml:space="preserve"> between training and inference </w:t>
      </w:r>
      <w:r w:rsidRPr="00DB63B5">
        <w:t>for the UE-sided model [</w:t>
      </w:r>
      <w:r>
        <w:t>4</w:t>
      </w:r>
      <w:r w:rsidRPr="00DB63B5">
        <w:t>].</w:t>
      </w:r>
      <w:r>
        <w:t xml:space="preserve"> In this section, we discuss our view on </w:t>
      </w:r>
      <w:r w:rsidRPr="00703B2F">
        <w:t>consistency</w:t>
      </w:r>
      <w:r>
        <w:t xml:space="preserve"> for additional condition</w:t>
      </w:r>
      <w:r w:rsidR="006306D4">
        <w:t>s</w:t>
      </w:r>
      <w:r>
        <w:t xml:space="preserve"> for </w:t>
      </w:r>
      <w:r w:rsidR="006306D4">
        <w:t xml:space="preserve">the </w:t>
      </w:r>
      <w:r>
        <w:t>UE-sided model.</w:t>
      </w:r>
    </w:p>
    <w:tbl>
      <w:tblPr>
        <w:tblStyle w:val="a7"/>
        <w:tblW w:w="0" w:type="auto"/>
        <w:tblLook w:val="04A0" w:firstRow="1" w:lastRow="0" w:firstColumn="1" w:lastColumn="0" w:noHBand="0" w:noVBand="1"/>
      </w:tblPr>
      <w:tblGrid>
        <w:gridCol w:w="9736"/>
      </w:tblGrid>
      <w:tr w:rsidR="003F0217" w14:paraId="7EF662A0" w14:textId="77777777" w:rsidTr="00EB131B">
        <w:tc>
          <w:tcPr>
            <w:tcW w:w="9736" w:type="dxa"/>
          </w:tcPr>
          <w:p w14:paraId="71DB70AD" w14:textId="77777777" w:rsidR="003F0217" w:rsidRPr="00B75C57" w:rsidRDefault="003F0217" w:rsidP="00EB131B">
            <w:pPr>
              <w:spacing w:after="120"/>
              <w:rPr>
                <w:rFonts w:eastAsia="DengXian"/>
                <w:highlight w:val="green"/>
              </w:rPr>
            </w:pPr>
            <w:r w:rsidRPr="00B75C57">
              <w:rPr>
                <w:rFonts w:eastAsia="DengXian" w:hint="eastAsia"/>
                <w:highlight w:val="green"/>
              </w:rPr>
              <w:t>Agreement</w:t>
            </w:r>
          </w:p>
          <w:p w14:paraId="0A7E9F00" w14:textId="77777777" w:rsidR="003F0217" w:rsidRPr="00B75C57" w:rsidRDefault="003F0217" w:rsidP="00EB131B">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36A68A1C" w14:textId="77777777" w:rsidR="003F0217" w:rsidRPr="00B75C57" w:rsidRDefault="003F0217" w:rsidP="00EB131B">
            <w:pPr>
              <w:pStyle w:val="a8"/>
              <w:widowControl/>
              <w:numPr>
                <w:ilvl w:val="0"/>
                <w:numId w:val="23"/>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2E0D161C" w14:textId="77777777" w:rsidR="003F0217" w:rsidRPr="00B75C57" w:rsidRDefault="003F0217" w:rsidP="00EB131B">
            <w:pPr>
              <w:pStyle w:val="a8"/>
              <w:widowControl/>
              <w:numPr>
                <w:ilvl w:val="1"/>
                <w:numId w:val="22"/>
              </w:numPr>
              <w:wordWrap/>
              <w:autoSpaceDE/>
              <w:autoSpaceDN/>
              <w:spacing w:afterLines="0" w:after="0"/>
              <w:ind w:leftChars="0"/>
              <w:jc w:val="left"/>
            </w:pPr>
            <w:r w:rsidRPr="00B75C57">
              <w:t>FFS on what can be assumed by UE with the same associated ID across training and inference</w:t>
            </w:r>
          </w:p>
          <w:p w14:paraId="47160404" w14:textId="77777777" w:rsidR="003F0217" w:rsidRPr="00B75C57" w:rsidRDefault="003F0217" w:rsidP="00EB131B">
            <w:pPr>
              <w:pStyle w:val="a8"/>
              <w:widowControl/>
              <w:numPr>
                <w:ilvl w:val="1"/>
                <w:numId w:val="22"/>
              </w:numPr>
              <w:wordWrap/>
              <w:autoSpaceDE/>
              <w:autoSpaceDN/>
              <w:spacing w:afterLines="0" w:after="0"/>
              <w:ind w:leftChars="0"/>
              <w:jc w:val="left"/>
            </w:pPr>
            <w:r w:rsidRPr="00B75C57">
              <w:t>FFS on how associated ID is introduced, e.g., within CSI framework, or outside of CSI framework</w:t>
            </w:r>
          </w:p>
          <w:p w14:paraId="32A4F11C" w14:textId="77777777" w:rsidR="003F0217" w:rsidRPr="00B75C57" w:rsidRDefault="003F0217" w:rsidP="00EB131B">
            <w:pPr>
              <w:pStyle w:val="a8"/>
              <w:widowControl/>
              <w:numPr>
                <w:ilvl w:val="0"/>
                <w:numId w:val="22"/>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7CC288F9" w14:textId="77777777" w:rsidR="003F0217" w:rsidRPr="00B75C57" w:rsidRDefault="003F0217" w:rsidP="00EB131B">
            <w:pPr>
              <w:pStyle w:val="a8"/>
              <w:widowControl/>
              <w:numPr>
                <w:ilvl w:val="1"/>
                <w:numId w:val="22"/>
              </w:numPr>
              <w:wordWrap/>
              <w:autoSpaceDE/>
              <w:autoSpaceDN/>
              <w:spacing w:afterLines="0" w:after="0"/>
              <w:ind w:leftChars="0"/>
              <w:jc w:val="left"/>
            </w:pPr>
            <w:r>
              <w:rPr>
                <w:rFonts w:eastAsia="DengXian" w:hint="eastAsia"/>
              </w:rPr>
              <w:t>FFS details</w:t>
            </w:r>
            <w:r w:rsidRPr="00B75C57">
              <w:t xml:space="preserve">  </w:t>
            </w:r>
          </w:p>
          <w:p w14:paraId="4E0DB570" w14:textId="77777777" w:rsidR="003F0217" w:rsidRPr="001C364A" w:rsidRDefault="003F0217" w:rsidP="00EB131B">
            <w:pPr>
              <w:pStyle w:val="a8"/>
              <w:widowControl/>
              <w:numPr>
                <w:ilvl w:val="0"/>
                <w:numId w:val="22"/>
              </w:numPr>
              <w:wordWrap/>
              <w:autoSpaceDE/>
              <w:autoSpaceDN/>
              <w:spacing w:afterLines="0" w:after="0"/>
              <w:ind w:leftChars="0"/>
              <w:jc w:val="left"/>
            </w:pPr>
            <w:r w:rsidRPr="00B75C57">
              <w:t xml:space="preserve">Other options are not precluded. </w:t>
            </w:r>
          </w:p>
        </w:tc>
      </w:tr>
    </w:tbl>
    <w:p w14:paraId="4D328544" w14:textId="77777777" w:rsidR="003F0217" w:rsidRDefault="003F0217" w:rsidP="003F0217">
      <w:pPr>
        <w:spacing w:after="120"/>
      </w:pPr>
    </w:p>
    <w:p w14:paraId="0429642D" w14:textId="79FDB1DC" w:rsidR="000B6511" w:rsidRPr="002A2CB1" w:rsidRDefault="000B6511" w:rsidP="000B6511">
      <w:pPr>
        <w:pStyle w:val="3"/>
        <w:spacing w:after="120"/>
      </w:pPr>
      <w:r w:rsidRPr="002A2CB1">
        <w:t xml:space="preserve">UE assumption with the </w:t>
      </w:r>
      <w:r>
        <w:t>associated ID</w:t>
      </w:r>
      <w:r w:rsidRPr="002A2CB1">
        <w:t xml:space="preserve"> for UE sided model</w:t>
      </w:r>
    </w:p>
    <w:p w14:paraId="63F0ABA5" w14:textId="3E78A595" w:rsidR="003150AC" w:rsidRDefault="003150AC" w:rsidP="0093289F">
      <w:pPr>
        <w:pStyle w:val="maintext"/>
        <w:ind w:firstLine="440"/>
      </w:pPr>
      <w:r w:rsidRPr="001F3BC9">
        <w:t xml:space="preserve">When using </w:t>
      </w:r>
      <w:r w:rsidR="00C50E00">
        <w:t>an</w:t>
      </w:r>
      <w:r w:rsidRPr="001F3BC9">
        <w:t xml:space="preserve"> AI/ML model, it is essential to ensure consistency in performance between training and inference. In other words, performance consistency implies that an AI/ML model trained in a specific environment should exhibit comparable performance in the environment </w:t>
      </w:r>
      <w:r>
        <w:t>when</w:t>
      </w:r>
      <w:r w:rsidRPr="001F3BC9">
        <w:t xml:space="preserve"> it is used for inference</w:t>
      </w:r>
    </w:p>
    <w:p w14:paraId="57A61600" w14:textId="2232451B" w:rsidR="00D3123F" w:rsidRDefault="003150AC" w:rsidP="00AC24B7">
      <w:pPr>
        <w:pStyle w:val="maintext"/>
        <w:ind w:firstLine="440"/>
        <w:rPr>
          <w:rStyle w:val="maintextChar"/>
        </w:rPr>
      </w:pPr>
      <w:r>
        <w:t>Generally</w:t>
      </w:r>
      <w:r w:rsidRPr="00AE0880">
        <w:t xml:space="preserve">, after </w:t>
      </w:r>
      <w:r>
        <w:t>establishing</w:t>
      </w:r>
      <w:r w:rsidRPr="00AE0880">
        <w:t xml:space="preserve"> a specific </w:t>
      </w:r>
      <w:r>
        <w:rPr>
          <w:rFonts w:hint="eastAsia"/>
        </w:rPr>
        <w:t>T</w:t>
      </w:r>
      <w:r>
        <w:t xml:space="preserve">x </w:t>
      </w:r>
      <w:r w:rsidRPr="00AE0880">
        <w:t xml:space="preserve">beam pattern, the </w:t>
      </w:r>
      <w:r>
        <w:t>NW</w:t>
      </w:r>
      <w:r w:rsidRPr="00AE0880">
        <w:t xml:space="preserve"> does not frequently change the beam </w:t>
      </w:r>
      <w:r>
        <w:t xml:space="preserve">pattern </w:t>
      </w:r>
      <w:r w:rsidRPr="00AE0880">
        <w:t>within a short period. Therefore, the</w:t>
      </w:r>
      <w:r>
        <w:t xml:space="preserve"> NW</w:t>
      </w:r>
      <w:r w:rsidRPr="00AE0880">
        <w:t xml:space="preserve"> can share the current beam</w:t>
      </w:r>
      <w:r>
        <w:t xml:space="preserve"> pattern</w:t>
      </w:r>
      <w:r w:rsidRPr="00AE0880">
        <w:t xml:space="preserve"> status with </w:t>
      </w:r>
      <w:r>
        <w:t>UE</w:t>
      </w:r>
      <w:r w:rsidRPr="00AE0880">
        <w:t xml:space="preserve">s using a specific </w:t>
      </w:r>
      <w:r w:rsidR="0093289F">
        <w:t>identifier</w:t>
      </w:r>
      <w:r w:rsidRPr="00AE0880">
        <w:t xml:space="preserve"> (e.g., Association ID). </w:t>
      </w:r>
      <w:r w:rsidR="00AC24B7" w:rsidRPr="00AC24B7">
        <w:rPr>
          <w:rStyle w:val="maintextChar"/>
        </w:rPr>
        <w:t>This approach</w:t>
      </w:r>
      <w:r w:rsidR="00D3123F">
        <w:rPr>
          <w:rStyle w:val="maintextChar"/>
        </w:rPr>
        <w:t xml:space="preserve"> </w:t>
      </w:r>
      <w:r w:rsidR="00D3123F" w:rsidRPr="00AC24B7">
        <w:rPr>
          <w:rStyle w:val="maintextChar"/>
        </w:rPr>
        <w:t>using the Associated ID</w:t>
      </w:r>
      <w:r w:rsidR="00AC24B7" w:rsidRPr="00AC24B7">
        <w:rPr>
          <w:rStyle w:val="maintextChar"/>
        </w:rPr>
        <w:t xml:space="preserve"> allows the </w:t>
      </w:r>
      <w:r w:rsidR="00AC24B7">
        <w:rPr>
          <w:rStyle w:val="maintextChar"/>
        </w:rPr>
        <w:t>UE</w:t>
      </w:r>
      <w:r w:rsidR="00AC24B7" w:rsidRPr="00AC24B7">
        <w:rPr>
          <w:rStyle w:val="maintextChar"/>
        </w:rPr>
        <w:t xml:space="preserve"> to recognize the relationship betwe</w:t>
      </w:r>
      <w:r w:rsidR="00AC24B7">
        <w:rPr>
          <w:rStyle w:val="maintextChar"/>
        </w:rPr>
        <w:t xml:space="preserve">en </w:t>
      </w:r>
      <w:r w:rsidR="00AC24B7" w:rsidRPr="00AC24B7">
        <w:rPr>
          <w:rStyle w:val="maintextChar"/>
        </w:rPr>
        <w:t>Set A</w:t>
      </w:r>
      <w:r w:rsidR="00AC24B7">
        <w:rPr>
          <w:rStyle w:val="maintextChar"/>
        </w:rPr>
        <w:t xml:space="preserve"> in training and Set A in inference</w:t>
      </w:r>
      <w:r w:rsidR="00AC24B7" w:rsidRPr="00AC24B7">
        <w:rPr>
          <w:rStyle w:val="maintextChar"/>
        </w:rPr>
        <w:t xml:space="preserve">, which correspond to the output of the </w:t>
      </w:r>
      <w:r w:rsidR="00AC24B7">
        <w:rPr>
          <w:rStyle w:val="maintextChar"/>
        </w:rPr>
        <w:t>AI/ML</w:t>
      </w:r>
      <w:r w:rsidR="00AC24B7" w:rsidRPr="00AC24B7">
        <w:rPr>
          <w:rStyle w:val="maintextChar"/>
        </w:rPr>
        <w:t xml:space="preserve"> model, and </w:t>
      </w:r>
      <w:r w:rsidR="00D3123F">
        <w:rPr>
          <w:rStyle w:val="maintextChar"/>
        </w:rPr>
        <w:t xml:space="preserve">the </w:t>
      </w:r>
      <w:r w:rsidR="00AC24B7">
        <w:rPr>
          <w:rStyle w:val="maintextChar"/>
        </w:rPr>
        <w:t xml:space="preserve">relationship between </w:t>
      </w:r>
      <w:r w:rsidR="00AC24B7" w:rsidRPr="00AC24B7">
        <w:rPr>
          <w:rStyle w:val="maintextChar"/>
        </w:rPr>
        <w:t>Set B</w:t>
      </w:r>
      <w:r w:rsidR="00AC24B7">
        <w:rPr>
          <w:rStyle w:val="maintextChar"/>
        </w:rPr>
        <w:t xml:space="preserve"> in training and Set B in inference</w:t>
      </w:r>
      <w:r w:rsidR="00AC24B7" w:rsidRPr="00AC24B7">
        <w:rPr>
          <w:rStyle w:val="maintextChar"/>
        </w:rPr>
        <w:t xml:space="preserve">, which correspond to the input of the </w:t>
      </w:r>
      <w:r w:rsidR="00D3123F">
        <w:rPr>
          <w:rStyle w:val="maintextChar"/>
        </w:rPr>
        <w:t>AI/ML</w:t>
      </w:r>
      <w:r w:rsidR="00AC24B7" w:rsidRPr="00AC24B7">
        <w:rPr>
          <w:rStyle w:val="maintextChar"/>
        </w:rPr>
        <w:t xml:space="preserve"> model.</w:t>
      </w:r>
    </w:p>
    <w:p w14:paraId="5D683840" w14:textId="77777777" w:rsidR="00D3123F" w:rsidRDefault="00D3123F" w:rsidP="00D3123F">
      <w:pPr>
        <w:pStyle w:val="maintext"/>
        <w:ind w:firstLine="440"/>
        <w:rPr>
          <w:rStyle w:val="maintextChar"/>
        </w:rPr>
      </w:pPr>
      <w:r>
        <w:rPr>
          <w:rStyle w:val="maintextChar"/>
        </w:rPr>
        <w:lastRenderedPageBreak/>
        <w:t>I</w:t>
      </w:r>
      <w:r w:rsidR="00AC24B7" w:rsidRPr="00AC24B7">
        <w:rPr>
          <w:rStyle w:val="maintextChar"/>
        </w:rPr>
        <w:t xml:space="preserve">f the same Associated ID information is included in the settings of Set A and Set B during both training and inference, the </w:t>
      </w:r>
      <w:r>
        <w:rPr>
          <w:rStyle w:val="maintextChar"/>
        </w:rPr>
        <w:t>UE</w:t>
      </w:r>
      <w:r w:rsidR="00AC24B7" w:rsidRPr="00AC24B7">
        <w:rPr>
          <w:rStyle w:val="maintextChar"/>
        </w:rPr>
        <w:t xml:space="preserve"> can assume that </w:t>
      </w:r>
      <w:r w:rsidRPr="00D3123F">
        <w:rPr>
          <w:rStyle w:val="maintextChar"/>
        </w:rPr>
        <w:t>consistency between the training and inference of the AI/ML model utilizing these sets is ensured.</w:t>
      </w:r>
    </w:p>
    <w:p w14:paraId="534461E3" w14:textId="7C9F304B" w:rsidR="00D3123F" w:rsidRDefault="005608D3" w:rsidP="00CE6CC2">
      <w:pPr>
        <w:pStyle w:val="maintext"/>
        <w:ind w:firstLine="440"/>
      </w:pPr>
      <w:r w:rsidRPr="005608D3">
        <w:t xml:space="preserve">When the UE receives an RS with the same Associated ID, it can assume that the beam has the same </w:t>
      </w:r>
      <w:r w:rsidR="00CE6CC2" w:rsidRPr="005608D3">
        <w:t>directionality (or the same Tx spatial filter)</w:t>
      </w:r>
      <w:r w:rsidRPr="005608D3">
        <w:t xml:space="preserve"> as the previously received RS. The UE can understand the Associated ID as a type of beam indication. Generally, each beam is associated with a different TCI-State, which is used to represent the specific directionality of the beam. Therefore, having the same Associated ID can imply that the same set of TCI-States is being used. In other words, if the Associated ID is the same, the same TCI-</w:t>
      </w:r>
      <w:proofErr w:type="spellStart"/>
      <w:r w:rsidRPr="005608D3">
        <w:t>StateId</w:t>
      </w:r>
      <w:proofErr w:type="spellEnd"/>
      <w:r w:rsidRPr="005608D3">
        <w:t xml:space="preserve"> represents a beam with the same direction.</w:t>
      </w:r>
    </w:p>
    <w:p w14:paraId="31CC34F8" w14:textId="10C440E8" w:rsidR="00CE6CC2" w:rsidRDefault="00CE6CC2" w:rsidP="00515BCE">
      <w:pPr>
        <w:pStyle w:val="maintext"/>
        <w:ind w:firstLine="440"/>
      </w:pPr>
    </w:p>
    <w:p w14:paraId="3136E66A" w14:textId="77777777" w:rsidR="00515BCE" w:rsidRDefault="00515BCE" w:rsidP="00515BCE">
      <w:pPr>
        <w:pStyle w:val="maintext"/>
        <w:spacing w:after="120"/>
        <w:ind w:firstLine="440"/>
        <w:rPr>
          <w:b/>
        </w:rPr>
      </w:pPr>
      <w:r w:rsidRPr="00B72795">
        <w:rPr>
          <w:rFonts w:hint="eastAsia"/>
          <w:b/>
        </w:rPr>
        <w:t>P</w:t>
      </w:r>
      <w:r w:rsidRPr="00B72795">
        <w:rPr>
          <w:b/>
        </w:rPr>
        <w:t xml:space="preserve">roposal </w:t>
      </w:r>
      <w:r>
        <w:rPr>
          <w:b/>
        </w:rPr>
        <w:t>1</w:t>
      </w:r>
      <w:r w:rsidRPr="00B72795">
        <w:rPr>
          <w:b/>
        </w:rPr>
        <w:t>:</w:t>
      </w:r>
      <w:r>
        <w:rPr>
          <w:b/>
        </w:rPr>
        <w:t xml:space="preserve"> For the UE-sided model, the UE assumes that the same Associated ID represents a beam with the same direction.</w:t>
      </w:r>
    </w:p>
    <w:p w14:paraId="61C12372" w14:textId="5D4067EB" w:rsidR="00C50E00" w:rsidRPr="00BC276A" w:rsidRDefault="00C50E00" w:rsidP="00BC276A">
      <w:pPr>
        <w:pStyle w:val="maintext"/>
        <w:ind w:firstLine="440"/>
      </w:pPr>
    </w:p>
    <w:p w14:paraId="038411D8" w14:textId="70FF53A7" w:rsidR="000B6511" w:rsidRDefault="000B6511" w:rsidP="000B6511">
      <w:pPr>
        <w:pStyle w:val="3"/>
        <w:spacing w:after="120"/>
      </w:pPr>
      <w:r>
        <w:t>Where to configure the associated ID</w:t>
      </w:r>
    </w:p>
    <w:p w14:paraId="733DDCE6" w14:textId="77777777" w:rsidR="00E9240F" w:rsidRDefault="00E9240F" w:rsidP="00E9240F">
      <w:pPr>
        <w:pStyle w:val="maintext"/>
        <w:ind w:firstLine="440"/>
      </w:pPr>
      <w:r w:rsidRPr="00E9240F">
        <w:t xml:space="preserve">In order for the Associated ID to be delivered to the UE, it must be defined at a specific location. It can </w:t>
      </w:r>
      <w:r>
        <w:t>be added</w:t>
      </w:r>
      <w:r w:rsidRPr="00E9240F">
        <w:t xml:space="preserve"> the Associated ID to the IEs used for configuring Set A and Set B for </w:t>
      </w:r>
      <w:r>
        <w:t>AI/ML</w:t>
      </w:r>
      <w:r w:rsidRPr="00E9240F">
        <w:t xml:space="preserve"> beam </w:t>
      </w:r>
      <w:r>
        <w:t>management</w:t>
      </w:r>
      <w:r w:rsidRPr="00E9240F">
        <w:t xml:space="preserve">. </w:t>
      </w:r>
    </w:p>
    <w:p w14:paraId="7E5F4435" w14:textId="27506243" w:rsidR="00E9240F" w:rsidRDefault="00E9240F" w:rsidP="00E9240F">
      <w:pPr>
        <w:pStyle w:val="maintext"/>
        <w:ind w:firstLine="440"/>
      </w:pPr>
      <w:r w:rsidRPr="00E9240F">
        <w:t>The first method is to add the relevant information within the CSI-</w:t>
      </w:r>
      <w:proofErr w:type="spellStart"/>
      <w:r w:rsidRPr="00E9240F">
        <w:t>ReportConfig</w:t>
      </w:r>
      <w:proofErr w:type="spellEnd"/>
      <w:r w:rsidRPr="00E9240F">
        <w:t xml:space="preserve"> IE. By including the Associated ID information in a single CSI-</w:t>
      </w:r>
      <w:proofErr w:type="spellStart"/>
      <w:r w:rsidRPr="00E9240F">
        <w:t>ReportConfig</w:t>
      </w:r>
      <w:proofErr w:type="spellEnd"/>
      <w:r w:rsidRPr="00E9240F">
        <w:t>, the UE can be informed that the current Set A and Set B being referenced are associated with that Associated ID.</w:t>
      </w:r>
    </w:p>
    <w:p w14:paraId="3059F45A" w14:textId="77777777" w:rsidR="00E9240F" w:rsidRPr="00E9240F" w:rsidRDefault="00E9240F" w:rsidP="00E9240F">
      <w:pPr>
        <w:pStyle w:val="maintext"/>
        <w:ind w:firstLine="440"/>
      </w:pPr>
      <w:r w:rsidRPr="00E9240F">
        <w:t>The second method is to add the relevant information within the CSI-</w:t>
      </w:r>
      <w:proofErr w:type="spellStart"/>
      <w:r w:rsidRPr="00E9240F">
        <w:t>ResourceConfig</w:t>
      </w:r>
      <w:proofErr w:type="spellEnd"/>
      <w:r w:rsidRPr="00E9240F">
        <w:t xml:space="preserve"> IE. By including the Associated ID information in a single CSI-</w:t>
      </w:r>
      <w:proofErr w:type="spellStart"/>
      <w:r w:rsidRPr="00E9240F">
        <w:t>ResourceConfig</w:t>
      </w:r>
      <w:proofErr w:type="spellEnd"/>
      <w:r w:rsidRPr="00E9240F">
        <w:t>, the UE can be informed that the current Set A or Set B contained within is associated with that Associated ID.</w:t>
      </w:r>
    </w:p>
    <w:p w14:paraId="6A4BA602" w14:textId="6FFB5CDB" w:rsidR="00E9240F" w:rsidRDefault="00E9240F" w:rsidP="00E9240F">
      <w:pPr>
        <w:pStyle w:val="maintext"/>
        <w:ind w:firstLine="440"/>
      </w:pPr>
      <w:r w:rsidRPr="00E9240F">
        <w:t>The third method is to add the relevant information to the Resource Set. For example, the Associated ID information can be added to the NZP-CSI-RS-</w:t>
      </w:r>
      <w:proofErr w:type="spellStart"/>
      <w:r w:rsidRPr="00E9240F">
        <w:t>ResourceSet</w:t>
      </w:r>
      <w:proofErr w:type="spellEnd"/>
      <w:r w:rsidRPr="00E9240F">
        <w:t xml:space="preserve"> or the CSI-SSB-</w:t>
      </w:r>
      <w:proofErr w:type="spellStart"/>
      <w:r w:rsidRPr="00E9240F">
        <w:t>ResourceSet</w:t>
      </w:r>
      <w:proofErr w:type="spellEnd"/>
      <w:r w:rsidRPr="00E9240F">
        <w:t>. This method allows for differentiation by Resource Set, enabling the UE to verify the consistency by checking the Associated ID for all Resource Sets when multiple Resource Sets are used to configure Set A or Set B.</w:t>
      </w:r>
    </w:p>
    <w:p w14:paraId="7898D2F1" w14:textId="664D4700" w:rsidR="00E9240F" w:rsidRDefault="00E9240F" w:rsidP="00BC276A">
      <w:pPr>
        <w:pStyle w:val="maintext"/>
        <w:ind w:firstLine="440"/>
      </w:pPr>
    </w:p>
    <w:p w14:paraId="3EF541FA" w14:textId="6251ADC7" w:rsidR="00416912" w:rsidRPr="00416912" w:rsidRDefault="00E9240F" w:rsidP="00E9240F">
      <w:pPr>
        <w:pStyle w:val="maintext"/>
        <w:ind w:firstLine="440"/>
        <w:rPr>
          <w:b/>
        </w:rPr>
      </w:pPr>
      <w:r w:rsidRPr="00416912">
        <w:rPr>
          <w:rFonts w:hint="eastAsia"/>
          <w:b/>
        </w:rPr>
        <w:t>P</w:t>
      </w:r>
      <w:r w:rsidRPr="00416912">
        <w:rPr>
          <w:b/>
        </w:rPr>
        <w:t>roposal 2:</w:t>
      </w:r>
      <w:r w:rsidR="00416912" w:rsidRPr="00416912">
        <w:rPr>
          <w:b/>
        </w:rPr>
        <w:t xml:space="preserve"> For the UE-side model, the Associated ID can be configured in the following </w:t>
      </w:r>
      <w:r w:rsidR="00416912" w:rsidRPr="00416912">
        <w:rPr>
          <w:rFonts w:hint="eastAsia"/>
          <w:b/>
        </w:rPr>
        <w:t>a</w:t>
      </w:r>
      <w:r w:rsidR="00416912" w:rsidRPr="00416912">
        <w:rPr>
          <w:b/>
        </w:rPr>
        <w:t>lternatives:</w:t>
      </w:r>
    </w:p>
    <w:p w14:paraId="72848C2C" w14:textId="753C33CB" w:rsidR="00416912" w:rsidRPr="00416912" w:rsidRDefault="00416912" w:rsidP="00416912">
      <w:pPr>
        <w:pStyle w:val="maintext"/>
        <w:numPr>
          <w:ilvl w:val="0"/>
          <w:numId w:val="35"/>
        </w:numPr>
        <w:ind w:firstLineChars="0"/>
        <w:rPr>
          <w:b/>
        </w:rPr>
      </w:pPr>
      <w:r w:rsidRPr="00416912">
        <w:rPr>
          <w:rFonts w:hint="eastAsia"/>
          <w:b/>
        </w:rPr>
        <w:t>C</w:t>
      </w:r>
      <w:r w:rsidRPr="00416912">
        <w:rPr>
          <w:b/>
        </w:rPr>
        <w:t>SI-</w:t>
      </w:r>
      <w:proofErr w:type="spellStart"/>
      <w:r w:rsidRPr="00416912">
        <w:rPr>
          <w:b/>
        </w:rPr>
        <w:t>ReportConfig</w:t>
      </w:r>
      <w:proofErr w:type="spellEnd"/>
    </w:p>
    <w:p w14:paraId="219BEBFB" w14:textId="10B9710E" w:rsidR="00416912" w:rsidRPr="00416912" w:rsidRDefault="00416912" w:rsidP="00416912">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ResourceConfig</w:t>
      </w:r>
      <w:proofErr w:type="spellEnd"/>
    </w:p>
    <w:p w14:paraId="3532F0A4" w14:textId="437692B5" w:rsidR="00416912" w:rsidRPr="00416912" w:rsidRDefault="00416912" w:rsidP="00416912">
      <w:pPr>
        <w:pStyle w:val="maintext"/>
        <w:numPr>
          <w:ilvl w:val="0"/>
          <w:numId w:val="35"/>
        </w:numPr>
        <w:ind w:firstLineChars="0"/>
        <w:rPr>
          <w:b/>
        </w:rPr>
      </w:pPr>
      <w:r w:rsidRPr="00416912">
        <w:rPr>
          <w:rFonts w:hint="eastAsia"/>
          <w:b/>
        </w:rPr>
        <w:t>C</w:t>
      </w:r>
      <w:r w:rsidRPr="00416912">
        <w:rPr>
          <w:b/>
        </w:rPr>
        <w:t>SI-</w:t>
      </w:r>
      <w:proofErr w:type="spellStart"/>
      <w:r w:rsidRPr="00416912">
        <w:rPr>
          <w:b/>
        </w:rPr>
        <w:t>ResourceSet</w:t>
      </w:r>
      <w:proofErr w:type="spellEnd"/>
    </w:p>
    <w:p w14:paraId="3A67EC1C" w14:textId="1EAE180C" w:rsidR="00B859B8" w:rsidRDefault="00B859B8" w:rsidP="00BC276A">
      <w:pPr>
        <w:pStyle w:val="maintext"/>
        <w:ind w:firstLine="440"/>
      </w:pPr>
    </w:p>
    <w:p w14:paraId="1C8E8019" w14:textId="46355E0D" w:rsidR="000B6511" w:rsidRPr="000B6511" w:rsidRDefault="00B86A86" w:rsidP="000B6511">
      <w:pPr>
        <w:pStyle w:val="3"/>
        <w:spacing w:after="120"/>
      </w:pPr>
      <w:r>
        <w:t>Associated IDs for multiple</w:t>
      </w:r>
      <w:r w:rsidR="000B6511" w:rsidRPr="000B6511">
        <w:t xml:space="preserve"> cells</w:t>
      </w:r>
    </w:p>
    <w:p w14:paraId="3D14F0A3" w14:textId="1181929F" w:rsidR="00D94E42" w:rsidRDefault="00D94E42" w:rsidP="00D94E42">
      <w:pPr>
        <w:pStyle w:val="maintext"/>
        <w:ind w:firstLine="440"/>
      </w:pPr>
      <w:r w:rsidRPr="00D94E42">
        <w:t xml:space="preserve">The proposed methods explained </w:t>
      </w:r>
      <w:r w:rsidR="000C0C92">
        <w:t>above</w:t>
      </w:r>
      <w:r w:rsidRPr="00D94E42">
        <w:t xml:space="preserve"> can ensure consistency using the Associated ID when operating within a single </w:t>
      </w:r>
      <w:r w:rsidR="000C0C92">
        <w:t>cell</w:t>
      </w:r>
      <w:r w:rsidRPr="00D94E42">
        <w:t xml:space="preserve"> or cell-specific environment. This is because changes in the </w:t>
      </w:r>
      <w:r w:rsidR="000C0C92">
        <w:t>Tx</w:t>
      </w:r>
      <w:r w:rsidRPr="00D94E42">
        <w:t xml:space="preserve"> beam</w:t>
      </w:r>
      <w:r w:rsidR="000C0C92">
        <w:t xml:space="preserve"> pattern</w:t>
      </w:r>
      <w:r w:rsidRPr="00D94E42">
        <w:t xml:space="preserve"> are managed by the </w:t>
      </w:r>
      <w:r w:rsidR="000C0C92">
        <w:t>NW</w:t>
      </w:r>
      <w:r w:rsidRPr="00D94E42">
        <w:t xml:space="preserve"> itself, allowing it to be aware of changes in its environment. Additionally, since changes in the </w:t>
      </w:r>
      <w:r w:rsidR="000C0C92">
        <w:t>Tx</w:t>
      </w:r>
      <w:r w:rsidRPr="00D94E42">
        <w:t xml:space="preserve"> beam pattern do not occur frequently within a short period, the </w:t>
      </w:r>
      <w:r w:rsidR="000C0C92">
        <w:t>NW</w:t>
      </w:r>
      <w:r w:rsidRPr="00D94E42">
        <w:t xml:space="preserve"> can manage these changes using the Associated ID and convey this information to the UE.</w:t>
      </w:r>
    </w:p>
    <w:p w14:paraId="38952530" w14:textId="62400279" w:rsidR="003150AC" w:rsidRDefault="000C0C92" w:rsidP="003150AC">
      <w:pPr>
        <w:pStyle w:val="maintext"/>
        <w:ind w:firstLine="440"/>
      </w:pPr>
      <w:r w:rsidRPr="00680138">
        <w:t xml:space="preserve">However, inconsistencies may arise when AI/ML beam management operations occur as UEs move across multiple cells. This is due to each cell having different </w:t>
      </w:r>
      <w:r>
        <w:t xml:space="preserve">Tx </w:t>
      </w:r>
      <w:r w:rsidRPr="00680138">
        <w:t xml:space="preserve">beam patterns and indexing schemes, as illustrated in </w:t>
      </w:r>
      <w:r w:rsidRPr="00680138">
        <w:lastRenderedPageBreak/>
        <w:t>the figure below.</w:t>
      </w:r>
      <w:r>
        <w:t xml:space="preserve"> </w:t>
      </w:r>
      <w:r w:rsidRPr="000C0C92">
        <w:t xml:space="preserve">In other words, this means that an </w:t>
      </w:r>
      <w:r>
        <w:t>AI/ML</w:t>
      </w:r>
      <w:r w:rsidRPr="000C0C92">
        <w:t xml:space="preserve"> model trained in one cell cannot be used for inference in another cell.</w:t>
      </w:r>
    </w:p>
    <w:p w14:paraId="70F6CAD3" w14:textId="77777777" w:rsidR="003150AC" w:rsidRDefault="003150AC" w:rsidP="003150AC">
      <w:pPr>
        <w:keepNext/>
        <w:adjustRightInd w:val="0"/>
        <w:snapToGrid w:val="0"/>
        <w:spacing w:after="120" w:line="300" w:lineRule="auto"/>
        <w:jc w:val="center"/>
      </w:pPr>
      <w:r>
        <w:rPr>
          <w:noProof/>
        </w:rPr>
        <w:drawing>
          <wp:inline distT="0" distB="0" distL="0" distR="0" wp14:anchorId="32847CEA" wp14:editId="14C681D6">
            <wp:extent cx="2978150" cy="38526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91408" cy="3869837"/>
                    </a:xfrm>
                    <a:prstGeom prst="rect">
                      <a:avLst/>
                    </a:prstGeom>
                  </pic:spPr>
                </pic:pic>
              </a:graphicData>
            </a:graphic>
          </wp:inline>
        </w:drawing>
      </w:r>
    </w:p>
    <w:p w14:paraId="46CFF205" w14:textId="7777E9D3" w:rsidR="003150AC" w:rsidRDefault="003150AC" w:rsidP="003150AC">
      <w:pPr>
        <w:pStyle w:val="a9"/>
        <w:spacing w:after="120"/>
        <w:jc w:val="center"/>
        <w:rPr>
          <w:rFonts w:asciiTheme="minorEastAsia" w:hAnsiTheme="minorEastAsia"/>
          <w:color w:val="FF0000"/>
          <w:szCs w:val="20"/>
        </w:rPr>
      </w:pPr>
      <w:r>
        <w:t xml:space="preserve">Figure </w:t>
      </w:r>
      <w:r w:rsidR="00EB131B">
        <w:fldChar w:fldCharType="begin"/>
      </w:r>
      <w:r w:rsidR="00EB131B">
        <w:instrText xml:space="preserve"> SEQ Figure \* ARABIC </w:instrText>
      </w:r>
      <w:r w:rsidR="00EB131B">
        <w:fldChar w:fldCharType="separate"/>
      </w:r>
      <w:r w:rsidR="00F464E9">
        <w:rPr>
          <w:noProof/>
        </w:rPr>
        <w:t>2</w:t>
      </w:r>
      <w:r w:rsidR="00EB131B">
        <w:rPr>
          <w:noProof/>
        </w:rPr>
        <w:fldChar w:fldCharType="end"/>
      </w:r>
      <w:r>
        <w:t xml:space="preserve">. </w:t>
      </w:r>
      <w:r w:rsidRPr="002B2E1E">
        <w:t>One example of inconsistency across multiple cells</w:t>
      </w:r>
    </w:p>
    <w:p w14:paraId="05FB6B0F" w14:textId="77777777" w:rsidR="003150AC" w:rsidRPr="003150AC" w:rsidRDefault="003150AC" w:rsidP="00BC276A">
      <w:pPr>
        <w:pStyle w:val="maintext"/>
        <w:ind w:firstLine="440"/>
      </w:pPr>
    </w:p>
    <w:p w14:paraId="6515F1BE" w14:textId="798AB439" w:rsidR="008A1681" w:rsidRDefault="008A1681" w:rsidP="008A1681">
      <w:pPr>
        <w:pStyle w:val="maintext"/>
        <w:ind w:firstLine="440"/>
      </w:pPr>
      <w:r w:rsidRPr="008A1681">
        <w:t>The Associated ID can be included in various locations, and in doing so, it will have a specific number of bits, which determines the maximum number of Associated IDs that can be represented. To address this issue, one approach is to use some of the Associated IDs in a cell-specific manner, while others can be used regionally or vendor-specifically.</w:t>
      </w:r>
    </w:p>
    <w:p w14:paraId="5FCBD3BB" w14:textId="2921D5AA" w:rsidR="008A1681" w:rsidRDefault="008A1681" w:rsidP="008A1681">
      <w:pPr>
        <w:pStyle w:val="maintext"/>
        <w:ind w:firstLine="440"/>
      </w:pPr>
      <w:r w:rsidRPr="008A1681">
        <w:t xml:space="preserve">NW </w:t>
      </w:r>
      <w:r w:rsidR="00543896">
        <w:t>vendors</w:t>
      </w:r>
      <w:r w:rsidRPr="008A1681">
        <w:t xml:space="preserve"> typically have information on </w:t>
      </w:r>
      <w:r w:rsidR="00601FC8">
        <w:t>Tx</w:t>
      </w:r>
      <w:r w:rsidRPr="008A1681">
        <w:t xml:space="preserve"> beam patterns that can be generally configured according to specific product lines and installation environments. Therefore, by pre-configuring representative </w:t>
      </w:r>
      <w:r w:rsidR="00601FC8">
        <w:t>Tx</w:t>
      </w:r>
      <w:r w:rsidRPr="008A1681">
        <w:t xml:space="preserve"> beam patterns in a portion of the Associated ID, the </w:t>
      </w:r>
      <w:r w:rsidR="00601FC8">
        <w:t>NW</w:t>
      </w:r>
      <w:r w:rsidRPr="008A1681">
        <w:t xml:space="preserve"> can communicate that a pre-designated </w:t>
      </w:r>
      <w:r w:rsidR="00601FC8">
        <w:t>Tx</w:t>
      </w:r>
      <w:r w:rsidRPr="008A1681">
        <w:t xml:space="preserve"> beam pattern is being used when a UE connects to a cell from that </w:t>
      </w:r>
      <w:r w:rsidR="00601FC8">
        <w:t>NW vendor</w:t>
      </w:r>
      <w:r w:rsidRPr="008A1681">
        <w:t xml:space="preserve">. If the UE has an </w:t>
      </w:r>
      <w:r w:rsidR="00601FC8">
        <w:t>AI/ML</w:t>
      </w:r>
      <w:r w:rsidRPr="008A1681">
        <w:t xml:space="preserve"> model trained on commonly used </w:t>
      </w:r>
      <w:r w:rsidR="00601FC8">
        <w:t xml:space="preserve">Tx </w:t>
      </w:r>
      <w:r w:rsidRPr="008A1681">
        <w:t>beam patterns, it can use this</w:t>
      </w:r>
      <w:r w:rsidR="00601FC8">
        <w:t xml:space="preserve"> model</w:t>
      </w:r>
      <w:r w:rsidRPr="008A1681">
        <w:t xml:space="preserve"> to resolve consistency issues. Similarly, rather than by </w:t>
      </w:r>
      <w:r w:rsidR="00601FC8">
        <w:t>NW vendors</w:t>
      </w:r>
      <w:r w:rsidRPr="008A1681">
        <w:t xml:space="preserve">, multiple cells within a specific region can predefine representative </w:t>
      </w:r>
      <w:r w:rsidR="00601FC8">
        <w:t>Tx</w:t>
      </w:r>
      <w:r w:rsidRPr="008A1681">
        <w:t xml:space="preserve"> beam patterns and assign Associated IDs to them</w:t>
      </w:r>
      <w:r w:rsidR="00601FC8">
        <w:t xml:space="preserve"> in </w:t>
      </w:r>
      <w:r w:rsidR="00DE423A">
        <w:t xml:space="preserve">the </w:t>
      </w:r>
      <w:r w:rsidR="00601FC8">
        <w:t>same way</w:t>
      </w:r>
      <w:r w:rsidRPr="008A1681">
        <w:t>.</w:t>
      </w:r>
    </w:p>
    <w:p w14:paraId="7E3C023C" w14:textId="55F74880" w:rsidR="008A1681" w:rsidRDefault="008A1681" w:rsidP="008A1681">
      <w:pPr>
        <w:pStyle w:val="maintext"/>
        <w:ind w:firstLine="440"/>
      </w:pPr>
      <w:r w:rsidRPr="008A1681">
        <w:t xml:space="preserve">Conversely, a UE that receives an Associated ID corresponding to a cell-specific region will recognize that only an </w:t>
      </w:r>
      <w:r w:rsidR="00601FC8">
        <w:t>AI/ML</w:t>
      </w:r>
      <w:r w:rsidRPr="008A1681">
        <w:t xml:space="preserve"> model trained in the current cell can ensure consistency with the current </w:t>
      </w:r>
      <w:r w:rsidR="00601FC8">
        <w:t>Tx</w:t>
      </w:r>
      <w:r w:rsidRPr="008A1681">
        <w:t xml:space="preserve"> beam pattern. If the UE can locate an </w:t>
      </w:r>
      <w:r w:rsidR="00601FC8">
        <w:t>AI/ML</w:t>
      </w:r>
      <w:r w:rsidRPr="008A1681">
        <w:t xml:space="preserve"> model previously trained in the current cell using information like a global cell identifier, it can compare the </w:t>
      </w:r>
      <w:r w:rsidR="00DE423A">
        <w:t>A</w:t>
      </w:r>
      <w:r w:rsidRPr="008A1681">
        <w:t xml:space="preserve">ssociated ID of that model. If no such </w:t>
      </w:r>
      <w:r w:rsidR="00601FC8">
        <w:t>AI/ML</w:t>
      </w:r>
      <w:r w:rsidRPr="008A1681">
        <w:t xml:space="preserve"> model exists, a new training process for the </w:t>
      </w:r>
      <w:r w:rsidR="00601FC8">
        <w:t>AI/ML</w:t>
      </w:r>
      <w:r w:rsidRPr="008A1681">
        <w:t xml:space="preserve"> model will be required.</w:t>
      </w:r>
    </w:p>
    <w:p w14:paraId="5A92C241" w14:textId="77777777" w:rsidR="00697CBC" w:rsidRDefault="00697CBC" w:rsidP="008A1681">
      <w:pPr>
        <w:pStyle w:val="maintext"/>
        <w:ind w:firstLine="440"/>
      </w:pPr>
    </w:p>
    <w:p w14:paraId="70532E72" w14:textId="510FFC48" w:rsidR="003150AC" w:rsidRPr="00551FD6" w:rsidRDefault="00551FD6" w:rsidP="00551FD6">
      <w:pPr>
        <w:pStyle w:val="maintext"/>
        <w:ind w:firstLine="440"/>
        <w:rPr>
          <w:b/>
        </w:rPr>
      </w:pPr>
      <w:r w:rsidRPr="00551FD6">
        <w:rPr>
          <w:rFonts w:hint="eastAsia"/>
          <w:b/>
        </w:rPr>
        <w:t>P</w:t>
      </w:r>
      <w:r w:rsidRPr="00551FD6">
        <w:rPr>
          <w:b/>
        </w:rPr>
        <w:t xml:space="preserve">roposal 3: Support categorizing Associated IDs into cell-specific areas and areas that can be used </w:t>
      </w:r>
      <w:r>
        <w:rPr>
          <w:b/>
        </w:rPr>
        <w:t xml:space="preserve">across </w:t>
      </w:r>
      <w:r w:rsidRPr="00551FD6">
        <w:rPr>
          <w:b/>
        </w:rPr>
        <w:t>multiple cells.</w:t>
      </w:r>
    </w:p>
    <w:p w14:paraId="509BB7A6" w14:textId="6B9372B9" w:rsidR="00F71A38" w:rsidRDefault="00F71A38" w:rsidP="00F71A38">
      <w:pPr>
        <w:pStyle w:val="2"/>
        <w:spacing w:after="120"/>
      </w:pPr>
      <w:r>
        <w:rPr>
          <w:rFonts w:hint="eastAsia"/>
        </w:rPr>
        <w:lastRenderedPageBreak/>
        <w:t>P</w:t>
      </w:r>
      <w:r>
        <w:t>erformance monitoring</w:t>
      </w:r>
    </w:p>
    <w:p w14:paraId="12A52489" w14:textId="0DE78D0A" w:rsidR="005F439F" w:rsidRDefault="005F439F" w:rsidP="00752D80">
      <w:pPr>
        <w:pStyle w:val="maintext"/>
        <w:ind w:firstLine="440"/>
      </w:pPr>
      <w:r>
        <w:t>In</w:t>
      </w:r>
      <w:r w:rsidRPr="00931D7E">
        <w:t xml:space="preserve"> the</w:t>
      </w:r>
      <w:r>
        <w:t xml:space="preserve"> last</w:t>
      </w:r>
      <w:r w:rsidRPr="00931D7E">
        <w:t xml:space="preserve"> RAN1 #11</w:t>
      </w:r>
      <w:r>
        <w:t>7</w:t>
      </w:r>
      <w:r w:rsidRPr="00931D7E">
        <w:t xml:space="preserve"> meeting, </w:t>
      </w:r>
      <w:r w:rsidRPr="00DB63B5">
        <w:t xml:space="preserve">an agreement was </w:t>
      </w:r>
      <w:r>
        <w:t>made regarding performance monitoring for UE-side model [</w:t>
      </w:r>
      <w:r w:rsidR="0063589E">
        <w:t>5</w:t>
      </w:r>
      <w:r>
        <w:t xml:space="preserve">]. </w:t>
      </w:r>
      <w:r w:rsidR="00CE3F1F">
        <w:t>In this section,</w:t>
      </w:r>
      <w:r w:rsidR="003F7A73">
        <w:t xml:space="preserve"> we</w:t>
      </w:r>
      <w:r w:rsidR="003F7A73" w:rsidRPr="00680425">
        <w:t xml:space="preserve"> summarize the issues on </w:t>
      </w:r>
      <w:r w:rsidR="003F7A73">
        <w:t>performance</w:t>
      </w:r>
      <w:r w:rsidR="003F7A73" w:rsidRPr="00680425">
        <w:t xml:space="preserve"> monitoring</w:t>
      </w:r>
    </w:p>
    <w:tbl>
      <w:tblPr>
        <w:tblStyle w:val="a7"/>
        <w:tblW w:w="0" w:type="auto"/>
        <w:tblLook w:val="04A0" w:firstRow="1" w:lastRow="0" w:firstColumn="1" w:lastColumn="0" w:noHBand="0" w:noVBand="1"/>
      </w:tblPr>
      <w:tblGrid>
        <w:gridCol w:w="9736"/>
      </w:tblGrid>
      <w:tr w:rsidR="00FC2A57" w14:paraId="3D1F36D3" w14:textId="77777777" w:rsidTr="00FC2A57">
        <w:tc>
          <w:tcPr>
            <w:tcW w:w="9736" w:type="dxa"/>
          </w:tcPr>
          <w:p w14:paraId="30027E13" w14:textId="77777777" w:rsidR="00EE3DA3" w:rsidRPr="00224DAE" w:rsidRDefault="00EE3DA3" w:rsidP="00EE3DA3">
            <w:pPr>
              <w:spacing w:after="120"/>
              <w:rPr>
                <w:bCs/>
              </w:rPr>
            </w:pPr>
            <w:r w:rsidRPr="00224DAE">
              <w:rPr>
                <w:bCs/>
              </w:rPr>
              <w:t>For BM-Case1 and BM-Case2 with a UE-side AI/ML model:</w:t>
            </w:r>
          </w:p>
          <w:p w14:paraId="6AAB5E5D" w14:textId="77777777" w:rsidR="00EE3DA3" w:rsidRPr="00224DAE" w:rsidRDefault="00EE3DA3" w:rsidP="00EE3DA3">
            <w:pPr>
              <w:pStyle w:val="B1"/>
              <w:spacing w:after="0"/>
              <w:rPr>
                <w:rFonts w:eastAsia="Yu Mincho"/>
                <w:bCs/>
                <w:sz w:val="22"/>
                <w:szCs w:val="22"/>
              </w:rPr>
            </w:pPr>
            <w:r w:rsidRPr="00224DAE">
              <w:rPr>
                <w:sz w:val="22"/>
                <w:szCs w:val="22"/>
              </w:rPr>
              <w:t>-</w:t>
            </w:r>
            <w:r w:rsidRPr="00224DAE">
              <w:rPr>
                <w:sz w:val="22"/>
                <w:szCs w:val="22"/>
              </w:rPr>
              <w:tab/>
              <w:t>Type 1 performance monitoring</w:t>
            </w:r>
            <w:r w:rsidRPr="00224DAE">
              <w:rPr>
                <w:bCs/>
                <w:sz w:val="22"/>
                <w:szCs w:val="22"/>
                <w:lang w:eastAsia="zh-CN"/>
              </w:rPr>
              <w:t xml:space="preserve">: </w:t>
            </w:r>
          </w:p>
          <w:p w14:paraId="4B501038"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measurement and/or reporting</w:t>
            </w:r>
          </w:p>
          <w:p w14:paraId="598B068A"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UE may have different operations </w:t>
            </w:r>
          </w:p>
          <w:p w14:paraId="4586BFF0" w14:textId="77777777" w:rsidR="00EE3DA3" w:rsidRPr="00224DAE" w:rsidRDefault="00EE3DA3" w:rsidP="00EE3DA3">
            <w:pPr>
              <w:pStyle w:val="B3"/>
              <w:spacing w:after="0"/>
              <w:ind w:firstLine="440"/>
              <w:rPr>
                <w:sz w:val="22"/>
                <w:szCs w:val="22"/>
              </w:rPr>
            </w:pPr>
            <w:r w:rsidRPr="00224DAE">
              <w:rPr>
                <w:sz w:val="22"/>
                <w:szCs w:val="22"/>
              </w:rPr>
              <w:t xml:space="preserve">- Option 1 (NW-side performance monitoring): UE sends reporting to NW (e.g., for the calculation of performance metric at NW) </w:t>
            </w:r>
          </w:p>
          <w:p w14:paraId="5D7E31ED" w14:textId="77777777" w:rsidR="00EE3DA3" w:rsidRPr="00224DAE" w:rsidRDefault="00EE3DA3" w:rsidP="00EE3DA3">
            <w:pPr>
              <w:pStyle w:val="B3"/>
              <w:spacing w:after="0"/>
              <w:ind w:firstLine="440"/>
              <w:rPr>
                <w:sz w:val="22"/>
                <w:szCs w:val="22"/>
              </w:rPr>
            </w:pPr>
            <w:r w:rsidRPr="00224DAE">
              <w:rPr>
                <w:sz w:val="22"/>
                <w:szCs w:val="22"/>
              </w:rPr>
              <w:t xml:space="preserve">- Option 2 (UE-assisted performance monitoring): UE calculates performance metric(s), either reports it to NW or reports an event to NW based on the performance metric(s) </w:t>
            </w:r>
          </w:p>
          <w:p w14:paraId="4D4E45D6"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Indication from NW for UE to do LCM operations </w:t>
            </w:r>
          </w:p>
          <w:p w14:paraId="4ED9FC6E"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Note: At least the performance and reporting overhead of model monitoring mechanism should be considered</w:t>
            </w:r>
          </w:p>
          <w:p w14:paraId="1BB5F210" w14:textId="77777777" w:rsidR="00EE3DA3" w:rsidRPr="00224DAE" w:rsidRDefault="00EE3DA3" w:rsidP="00EE3DA3">
            <w:pPr>
              <w:pStyle w:val="B1"/>
              <w:spacing w:after="0"/>
              <w:rPr>
                <w:rFonts w:eastAsia="Yu Mincho"/>
                <w:bCs/>
                <w:sz w:val="22"/>
                <w:szCs w:val="22"/>
              </w:rPr>
            </w:pPr>
            <w:r w:rsidRPr="00224DAE">
              <w:rPr>
                <w:sz w:val="22"/>
                <w:szCs w:val="22"/>
              </w:rPr>
              <w:t>-</w:t>
            </w:r>
            <w:r w:rsidRPr="00224DAE">
              <w:rPr>
                <w:sz w:val="22"/>
                <w:szCs w:val="22"/>
              </w:rPr>
              <w:tab/>
              <w:t>Type 2 performance monitoring</w:t>
            </w:r>
            <w:r w:rsidRPr="00224DAE">
              <w:rPr>
                <w:bCs/>
                <w:sz w:val="22"/>
                <w:szCs w:val="22"/>
                <w:lang w:eastAsia="zh-CN"/>
              </w:rPr>
              <w:t xml:space="preserve">: </w:t>
            </w:r>
          </w:p>
          <w:p w14:paraId="2E140B15" w14:textId="77777777" w:rsidR="00EE3DA3" w:rsidRPr="00224DAE" w:rsidRDefault="00EE3DA3" w:rsidP="00EE3DA3">
            <w:pPr>
              <w:pStyle w:val="B2"/>
              <w:spacing w:after="0"/>
              <w:rPr>
                <w:rFonts w:eastAsia="Yu Mincho"/>
                <w:sz w:val="22"/>
                <w:szCs w:val="22"/>
              </w:rPr>
            </w:pPr>
            <w:r w:rsidRPr="00224DAE">
              <w:rPr>
                <w:sz w:val="22"/>
                <w:szCs w:val="22"/>
                <w:lang w:eastAsia="zh-CN"/>
              </w:rPr>
              <w:t>-</w:t>
            </w:r>
            <w:r w:rsidRPr="00224DAE">
              <w:rPr>
                <w:sz w:val="22"/>
                <w:szCs w:val="22"/>
                <w:lang w:eastAsia="zh-CN"/>
              </w:rPr>
              <w:tab/>
              <w:t xml:space="preserve">Indication/request/report from UE to </w:t>
            </w:r>
            <w:proofErr w:type="spellStart"/>
            <w:r w:rsidRPr="00224DAE">
              <w:rPr>
                <w:sz w:val="22"/>
                <w:szCs w:val="22"/>
                <w:lang w:eastAsia="zh-CN"/>
              </w:rPr>
              <w:t>gNB</w:t>
            </w:r>
            <w:proofErr w:type="spellEnd"/>
            <w:r w:rsidRPr="00224DAE">
              <w:rPr>
                <w:sz w:val="22"/>
                <w:szCs w:val="22"/>
                <w:lang w:eastAsia="zh-CN"/>
              </w:rPr>
              <w:t xml:space="preserve"> for performance monitoring </w:t>
            </w:r>
          </w:p>
          <w:p w14:paraId="51F9F21B" w14:textId="77777777" w:rsidR="00EE3DA3" w:rsidRPr="00224DAE" w:rsidRDefault="00EE3DA3" w:rsidP="00EE3DA3">
            <w:pPr>
              <w:pStyle w:val="B3"/>
              <w:spacing w:after="0"/>
              <w:ind w:firstLine="440"/>
              <w:rPr>
                <w:sz w:val="22"/>
                <w:szCs w:val="22"/>
              </w:rPr>
            </w:pPr>
            <w:r w:rsidRPr="00224DAE">
              <w:rPr>
                <w:sz w:val="22"/>
                <w:szCs w:val="22"/>
              </w:rPr>
              <w:t>- Note: The indication</w:t>
            </w:r>
            <w:r w:rsidRPr="00224DAE">
              <w:rPr>
                <w:sz w:val="22"/>
                <w:szCs w:val="22"/>
                <w:lang w:eastAsia="zh-CN"/>
              </w:rPr>
              <w:t>/request/report</w:t>
            </w:r>
            <w:r w:rsidRPr="00224DAE">
              <w:rPr>
                <w:sz w:val="22"/>
                <w:szCs w:val="22"/>
              </w:rPr>
              <w:t xml:space="preserve"> may be not needed in some case(s)</w:t>
            </w:r>
          </w:p>
          <w:p w14:paraId="7CC9C89A"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 xml:space="preserve">Configuration/Signalling from </w:t>
            </w:r>
            <w:proofErr w:type="spellStart"/>
            <w:r w:rsidRPr="00224DAE">
              <w:rPr>
                <w:sz w:val="22"/>
                <w:szCs w:val="22"/>
              </w:rPr>
              <w:t>gNB</w:t>
            </w:r>
            <w:proofErr w:type="spellEnd"/>
            <w:r w:rsidRPr="00224DAE">
              <w:rPr>
                <w:sz w:val="22"/>
                <w:szCs w:val="22"/>
              </w:rPr>
              <w:t xml:space="preserve"> to UE for performance monitoring measurement and/or reporting</w:t>
            </w:r>
          </w:p>
          <w:p w14:paraId="6421B122" w14:textId="77777777" w:rsidR="00EE3DA3" w:rsidRPr="00224DAE" w:rsidRDefault="00EE3DA3" w:rsidP="00EE3DA3">
            <w:pPr>
              <w:pStyle w:val="B2"/>
              <w:spacing w:after="0"/>
              <w:rPr>
                <w:sz w:val="22"/>
                <w:szCs w:val="22"/>
              </w:rPr>
            </w:pPr>
            <w:r w:rsidRPr="00224DAE">
              <w:rPr>
                <w:sz w:val="22"/>
                <w:szCs w:val="22"/>
              </w:rPr>
              <w:t>-</w:t>
            </w:r>
            <w:r w:rsidRPr="00224DAE">
              <w:rPr>
                <w:sz w:val="22"/>
                <w:szCs w:val="22"/>
              </w:rPr>
              <w:tab/>
              <w:t>If it is for UE side model monitoring, UE makes decision(s) of model selection/activation/ deactivation/switching/</w:t>
            </w:r>
            <w:proofErr w:type="spellStart"/>
            <w:r w:rsidRPr="00224DAE">
              <w:rPr>
                <w:sz w:val="22"/>
                <w:szCs w:val="22"/>
              </w:rPr>
              <w:t>fallback</w:t>
            </w:r>
            <w:proofErr w:type="spellEnd"/>
            <w:r w:rsidRPr="00224DAE">
              <w:rPr>
                <w:sz w:val="22"/>
                <w:szCs w:val="22"/>
              </w:rPr>
              <w:t xml:space="preserve"> operation</w:t>
            </w:r>
          </w:p>
          <w:p w14:paraId="56E373F1" w14:textId="282486C9" w:rsidR="00EE3DA3" w:rsidRDefault="00EE3DA3" w:rsidP="00FC2A57">
            <w:pPr>
              <w:spacing w:after="120"/>
              <w:rPr>
                <w:rFonts w:eastAsia="DengXian"/>
                <w:highlight w:val="green"/>
              </w:rPr>
            </w:pPr>
            <w:r w:rsidRPr="00224DAE">
              <w:t>-</w:t>
            </w:r>
            <w:r w:rsidRPr="00224DAE">
              <w:tab/>
              <w:t>Mechanism that facilitates the UE to detect whether the functionality/model is suitable or no longer suitable</w:t>
            </w:r>
          </w:p>
          <w:p w14:paraId="6A1E9D0A" w14:textId="3F8BA394" w:rsidR="00FC2A57" w:rsidRDefault="00FC2A57" w:rsidP="00FC2A57">
            <w:pPr>
              <w:spacing w:after="120"/>
              <w:rPr>
                <w:rFonts w:eastAsia="DengXian"/>
                <w:highlight w:val="green"/>
              </w:rPr>
            </w:pPr>
            <w:r>
              <w:rPr>
                <w:rFonts w:eastAsia="DengXian" w:hint="eastAsia"/>
                <w:highlight w:val="green"/>
              </w:rPr>
              <w:t>Agreement</w:t>
            </w:r>
          </w:p>
          <w:p w14:paraId="337B6D6A" w14:textId="77777777" w:rsidR="00FC2A57" w:rsidRPr="00AD4D0B" w:rsidRDefault="00FC2A57" w:rsidP="00FC2A57">
            <w:pPr>
              <w:spacing w:after="120"/>
              <w:rPr>
                <w:bCs/>
              </w:rPr>
            </w:pPr>
            <w:r w:rsidRPr="00AD4D0B">
              <w:rPr>
                <w:bCs/>
              </w:rPr>
              <w:t>For BM-Case1 and BM-Case2 with a UE-side AI/ML model:</w:t>
            </w:r>
          </w:p>
          <w:p w14:paraId="21213AC0" w14:textId="77777777" w:rsidR="00FC2A57" w:rsidRPr="00AD4D0B" w:rsidRDefault="00FC2A57" w:rsidP="00FC2A57">
            <w:pPr>
              <w:pStyle w:val="B1"/>
              <w:numPr>
                <w:ilvl w:val="0"/>
                <w:numId w:val="33"/>
              </w:numPr>
              <w:spacing w:after="0"/>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2D796EB" w14:textId="77777777" w:rsidR="00FC2A57" w:rsidRPr="00AD4D0B" w:rsidRDefault="00FC2A57" w:rsidP="00FC2A57">
            <w:pPr>
              <w:pStyle w:val="B3"/>
              <w:numPr>
                <w:ilvl w:val="1"/>
                <w:numId w:val="33"/>
              </w:numPr>
              <w:spacing w:after="0"/>
            </w:pPr>
            <w:r w:rsidRPr="00AD4D0B">
              <w:t xml:space="preserve">Option 1 (NW-side performance monitoring): </w:t>
            </w:r>
          </w:p>
          <w:p w14:paraId="73C56D91" w14:textId="77777777" w:rsidR="00FC2A57" w:rsidRPr="00AD4D0B" w:rsidRDefault="00FC2A57" w:rsidP="00FC2A57">
            <w:pPr>
              <w:pStyle w:val="B3"/>
              <w:numPr>
                <w:ilvl w:val="2"/>
                <w:numId w:val="33"/>
              </w:numPr>
              <w:spacing w:after="0"/>
            </w:pPr>
            <w:r w:rsidRPr="00AD4D0B">
              <w:t xml:space="preserve">UE sends a report to NW (for the calculation of performance metric at NW) </w:t>
            </w:r>
          </w:p>
          <w:p w14:paraId="7809365A" w14:textId="77777777" w:rsidR="00FC2A57" w:rsidRPr="00AD4D0B" w:rsidRDefault="00FC2A57" w:rsidP="00FC2A57">
            <w:pPr>
              <w:pStyle w:val="B3"/>
              <w:numPr>
                <w:ilvl w:val="3"/>
                <w:numId w:val="33"/>
              </w:numPr>
              <w:spacing w:after="0"/>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4772371" w14:textId="77777777" w:rsidR="00FC2A57" w:rsidRPr="00AD4D0B" w:rsidRDefault="00FC2A57" w:rsidP="00FC2A57">
            <w:pPr>
              <w:pStyle w:val="B3"/>
              <w:numPr>
                <w:ilvl w:val="3"/>
                <w:numId w:val="33"/>
              </w:numPr>
              <w:spacing w:after="0"/>
            </w:pPr>
            <w:r w:rsidRPr="00AD4D0B">
              <w:t>FFS on other contents</w:t>
            </w:r>
            <w:r>
              <w:rPr>
                <w:rFonts w:eastAsia="DengXian" w:hint="eastAsia"/>
                <w:lang w:eastAsia="zh-CN"/>
              </w:rPr>
              <w:t xml:space="preserve"> </w:t>
            </w:r>
          </w:p>
          <w:p w14:paraId="39976C8F" w14:textId="77777777" w:rsidR="00FC2A57" w:rsidRPr="00AD4D0B" w:rsidRDefault="00FC2A57" w:rsidP="00FC2A57">
            <w:pPr>
              <w:pStyle w:val="B3"/>
              <w:numPr>
                <w:ilvl w:val="2"/>
                <w:numId w:val="33"/>
              </w:numPr>
              <w:spacing w:after="0"/>
            </w:pPr>
            <w:r w:rsidRPr="00AD4D0B">
              <w:t>The report is at least configured/triggered by NW</w:t>
            </w:r>
          </w:p>
          <w:p w14:paraId="012C80DF" w14:textId="77777777" w:rsidR="00FC2A57" w:rsidRPr="00AD4D0B" w:rsidRDefault="00FC2A57" w:rsidP="00FC2A57">
            <w:pPr>
              <w:pStyle w:val="B3"/>
              <w:numPr>
                <w:ilvl w:val="2"/>
                <w:numId w:val="33"/>
              </w:numPr>
              <w:spacing w:after="0"/>
            </w:pPr>
            <w:r w:rsidRPr="00AD4D0B">
              <w:t>Note: this may or may not have additional spec impact</w:t>
            </w:r>
          </w:p>
          <w:p w14:paraId="2358931A" w14:textId="77777777" w:rsidR="00FC2A57" w:rsidRPr="00AD4D0B" w:rsidRDefault="00FC2A57" w:rsidP="00FC2A57">
            <w:pPr>
              <w:pStyle w:val="B3"/>
              <w:numPr>
                <w:ilvl w:val="1"/>
                <w:numId w:val="33"/>
              </w:numPr>
              <w:spacing w:after="0"/>
            </w:pPr>
            <w:r w:rsidRPr="00AD4D0B">
              <w:t xml:space="preserve">Option 2 (UE-assisted performance monitoring): </w:t>
            </w:r>
          </w:p>
          <w:p w14:paraId="181006BE" w14:textId="77777777" w:rsidR="00FC2A57" w:rsidRPr="00AD4D0B" w:rsidRDefault="00FC2A57" w:rsidP="00FC2A57">
            <w:pPr>
              <w:pStyle w:val="B3"/>
              <w:numPr>
                <w:ilvl w:val="2"/>
                <w:numId w:val="33"/>
              </w:numPr>
              <w:spacing w:after="0"/>
            </w:pPr>
            <w:r w:rsidRPr="00AD4D0B">
              <w:t xml:space="preserve">UE calculates performance metric(s) </w:t>
            </w:r>
          </w:p>
          <w:p w14:paraId="39DF7224" w14:textId="77777777" w:rsidR="00FC2A57" w:rsidRPr="00AD4D0B" w:rsidRDefault="00FC2A57" w:rsidP="00FC2A57">
            <w:pPr>
              <w:pStyle w:val="B3"/>
              <w:numPr>
                <w:ilvl w:val="3"/>
                <w:numId w:val="33"/>
              </w:numPr>
              <w:spacing w:after="0"/>
            </w:pPr>
            <w:r>
              <w:rPr>
                <w:rFonts w:eastAsia="DengXian" w:hint="eastAsia"/>
                <w:lang w:eastAsia="zh-CN"/>
              </w:rPr>
              <w:t xml:space="preserve">FFS how to report and what to report </w:t>
            </w:r>
          </w:p>
          <w:p w14:paraId="4C2A995E" w14:textId="77777777" w:rsidR="00FC2A57" w:rsidRPr="00AD4D0B" w:rsidRDefault="00FC2A57" w:rsidP="00FC2A57">
            <w:pPr>
              <w:pStyle w:val="B3"/>
              <w:numPr>
                <w:ilvl w:val="1"/>
                <w:numId w:val="33"/>
              </w:numPr>
              <w:spacing w:after="0"/>
            </w:pPr>
            <w:r w:rsidRPr="00AD4D0B">
              <w:t>FFS whether to trigger the report based on event(s) for Option 1 and/or Option 2</w:t>
            </w:r>
          </w:p>
          <w:p w14:paraId="296259E4" w14:textId="07518424" w:rsidR="00FC2A57" w:rsidRPr="00FC2A57" w:rsidRDefault="00FC2A57" w:rsidP="00FC2A57">
            <w:pPr>
              <w:pStyle w:val="B1"/>
              <w:numPr>
                <w:ilvl w:val="0"/>
                <w:numId w:val="33"/>
              </w:numPr>
              <w:spacing w:after="0"/>
              <w:rPr>
                <w:rFonts w:eastAsia="Yu Mincho"/>
                <w:bCs/>
              </w:rPr>
            </w:pPr>
            <w:r w:rsidRPr="00AD4D0B">
              <w:rPr>
                <w:color w:val="000000"/>
              </w:rPr>
              <w:t>FFS Type 2 performance monitoring</w:t>
            </w:r>
          </w:p>
        </w:tc>
      </w:tr>
    </w:tbl>
    <w:p w14:paraId="0F9AC1C0" w14:textId="77777777" w:rsidR="00FC2A57" w:rsidRPr="005F439F" w:rsidRDefault="00FC2A57" w:rsidP="00BC276A">
      <w:pPr>
        <w:pStyle w:val="maintext"/>
        <w:ind w:firstLine="440"/>
      </w:pPr>
    </w:p>
    <w:p w14:paraId="5A2844F7" w14:textId="4F1D1BD6" w:rsidR="00F71A38" w:rsidRDefault="00F71A38" w:rsidP="00F71A38">
      <w:pPr>
        <w:pStyle w:val="3"/>
        <w:spacing w:after="120"/>
      </w:pPr>
      <w:r>
        <w:rPr>
          <w:rFonts w:hint="eastAsia"/>
        </w:rPr>
        <w:t>F</w:t>
      </w:r>
      <w:r>
        <w:t>FS how to report and what to report for Type 1 Option 2</w:t>
      </w:r>
    </w:p>
    <w:p w14:paraId="756749D2" w14:textId="61E0F2EA" w:rsidR="00F15FD6" w:rsidRDefault="00F15FD6" w:rsidP="00F15FD6">
      <w:pPr>
        <w:pStyle w:val="maintext"/>
        <w:ind w:firstLine="440"/>
      </w:pPr>
      <w:r>
        <w:t xml:space="preserve">In </w:t>
      </w:r>
      <w:r w:rsidR="00A4516C">
        <w:t xml:space="preserve">the </w:t>
      </w:r>
      <w:r>
        <w:t xml:space="preserve">case of </w:t>
      </w:r>
      <w:r w:rsidRPr="00F15FD6">
        <w:t xml:space="preserve">Type 1 Option 2 </w:t>
      </w:r>
      <w:r>
        <w:t>(</w:t>
      </w:r>
      <w:r w:rsidRPr="00F15FD6">
        <w:t>UE-assisted performance monitoring</w:t>
      </w:r>
      <w:r>
        <w:t>)</w:t>
      </w:r>
      <w:r w:rsidRPr="00F15FD6">
        <w:t xml:space="preserve">, the UE calculates performance metrics. The calculated performance metrics are then transmitted to the </w:t>
      </w:r>
      <w:r>
        <w:t>NW</w:t>
      </w:r>
      <w:r w:rsidRPr="00F15FD6">
        <w:t xml:space="preserve">, and the following metrics can be shared. </w:t>
      </w:r>
      <w:r>
        <w:t xml:space="preserve">Beam prediction accuracy and L1-RSRP difference can be directly calculated from the output of the AI/ML model and provide direct insight into its performance. </w:t>
      </w:r>
      <w:r w:rsidRPr="00F15FD6">
        <w:t xml:space="preserve">Top-1 or Top-K beam prediction accuracy are KPIs related to beam prediction accuracy. Additionally, when using an </w:t>
      </w:r>
      <w:r>
        <w:t>AI/ML</w:t>
      </w:r>
      <w:r w:rsidRPr="00F15FD6">
        <w:t xml:space="preserve"> model to predict L1-RSRP values, the difference between the predicted L1-RSRP values and the measured L1-RSRP values can be used as a performance metric. This difference in L1-RSRP values could either represent the difference for the </w:t>
      </w:r>
      <w:r>
        <w:t xml:space="preserve">Top-K </w:t>
      </w:r>
      <w:r w:rsidRPr="00F15FD6">
        <w:t>beam or could be the average difference across all measured beams.</w:t>
      </w:r>
    </w:p>
    <w:p w14:paraId="39FF7F0B" w14:textId="2A3BBE0E" w:rsidR="00F15FD6" w:rsidRPr="00F57087" w:rsidRDefault="00F15FD6" w:rsidP="00F15FD6">
      <w:pPr>
        <w:pStyle w:val="maintext"/>
        <w:ind w:firstLine="440"/>
      </w:pPr>
      <w:r w:rsidRPr="00B72795">
        <w:rPr>
          <w:rFonts w:hint="eastAsia"/>
          <w:b/>
        </w:rPr>
        <w:lastRenderedPageBreak/>
        <w:t>P</w:t>
      </w:r>
      <w:r w:rsidRPr="00B72795">
        <w:rPr>
          <w:b/>
        </w:rPr>
        <w:t xml:space="preserve">roposal </w:t>
      </w:r>
      <w:r w:rsidR="00A56E9C">
        <w:rPr>
          <w:b/>
        </w:rPr>
        <w:t>4</w:t>
      </w:r>
      <w:r w:rsidRPr="00B72795">
        <w:rPr>
          <w:b/>
        </w:rPr>
        <w:t>:</w:t>
      </w:r>
      <w:r>
        <w:rPr>
          <w:b/>
        </w:rPr>
        <w:t xml:space="preserve"> Support</w:t>
      </w:r>
      <w:r w:rsidRPr="00F57087">
        <w:rPr>
          <w:b/>
        </w:rPr>
        <w:t xml:space="preserve"> </w:t>
      </w:r>
      <w:r>
        <w:rPr>
          <w:b/>
        </w:rPr>
        <w:t xml:space="preserve">beam </w:t>
      </w:r>
      <w:r w:rsidRPr="00F57087">
        <w:rPr>
          <w:b/>
        </w:rPr>
        <w:t>prediction accuracy and L1-RSRP difference as performance metrics</w:t>
      </w:r>
      <w:r>
        <w:rPr>
          <w:b/>
        </w:rPr>
        <w:t xml:space="preserve"> for UE-assisted performance monitoring</w:t>
      </w:r>
      <w:r w:rsidRPr="00F57087">
        <w:rPr>
          <w:b/>
        </w:rPr>
        <w:t>.</w:t>
      </w:r>
    </w:p>
    <w:p w14:paraId="75714753" w14:textId="77777777" w:rsidR="00F15FD6" w:rsidRPr="00F15FD6" w:rsidRDefault="00F15FD6" w:rsidP="00BC276A">
      <w:pPr>
        <w:pStyle w:val="maintext"/>
        <w:ind w:firstLine="440"/>
      </w:pPr>
    </w:p>
    <w:p w14:paraId="15C44545" w14:textId="19446192" w:rsidR="00F71A38" w:rsidRDefault="00F71A38" w:rsidP="00F71A38">
      <w:pPr>
        <w:pStyle w:val="3"/>
        <w:spacing w:after="120"/>
      </w:pPr>
      <w:r>
        <w:rPr>
          <w:rFonts w:hint="eastAsia"/>
        </w:rPr>
        <w:t>F</w:t>
      </w:r>
      <w:r>
        <w:t>FS on other contents for Type 1 Option 1</w:t>
      </w:r>
    </w:p>
    <w:p w14:paraId="6B50A570" w14:textId="386173F3" w:rsidR="003C51C7" w:rsidRDefault="003C51C7" w:rsidP="003C51C7">
      <w:pPr>
        <w:pStyle w:val="maintext"/>
        <w:ind w:firstLine="440"/>
      </w:pPr>
      <w:r>
        <w:t xml:space="preserve">In </w:t>
      </w:r>
      <w:r w:rsidR="00A4516C">
        <w:t xml:space="preserve">the </w:t>
      </w:r>
      <w:r>
        <w:t xml:space="preserve">case of </w:t>
      </w:r>
      <w:r w:rsidRPr="00F15FD6">
        <w:t xml:space="preserve">Type 1 Option </w:t>
      </w:r>
      <w:r>
        <w:t>1</w:t>
      </w:r>
      <w:r w:rsidRPr="00F15FD6">
        <w:t xml:space="preserve"> </w:t>
      </w:r>
      <w:r>
        <w:t>(NW-side</w:t>
      </w:r>
      <w:r w:rsidRPr="00F15FD6">
        <w:t xml:space="preserve"> performance monitoring</w:t>
      </w:r>
      <w:r>
        <w:t>)</w:t>
      </w:r>
      <w:r w:rsidRPr="00F15FD6">
        <w:t>,</w:t>
      </w:r>
      <w:r>
        <w:t xml:space="preserve"> t</w:t>
      </w:r>
      <w:r w:rsidRPr="003C51C7">
        <w:t xml:space="preserve">he UE reports information to the NW for the calculation of performance metrics. This information includes measurement </w:t>
      </w:r>
      <w:r>
        <w:t>results</w:t>
      </w:r>
      <w:r w:rsidRPr="003C51C7">
        <w:t xml:space="preserve"> using the resource set for monitoring. The reported information may include the L1-RSRP of beams measured by the UE, as well as the index information of the K beams predicted by the </w:t>
      </w:r>
      <w:r>
        <w:t>AI/ML</w:t>
      </w:r>
      <w:r w:rsidRPr="003C51C7">
        <w:t xml:space="preserve"> model and their predicted L1-RSRP values.</w:t>
      </w:r>
      <w:r>
        <w:t xml:space="preserve"> </w:t>
      </w:r>
      <w:r w:rsidR="00A4516C" w:rsidRPr="00A4516C">
        <w:t xml:space="preserve">Therefore, </w:t>
      </w:r>
      <w:bookmarkStart w:id="3" w:name="_Hlk174105312"/>
      <w:r w:rsidR="00A4516C" w:rsidRPr="00A4516C">
        <w:t xml:space="preserve">no additional content is needed </w:t>
      </w:r>
      <w:r w:rsidR="00A4516C">
        <w:rPr>
          <w:rFonts w:hint="eastAsia"/>
        </w:rPr>
        <w:t>i</w:t>
      </w:r>
      <w:r w:rsidR="00A4516C">
        <w:t xml:space="preserve">n </w:t>
      </w:r>
      <w:r w:rsidR="00A4516C" w:rsidRPr="00A4516C">
        <w:t>the agreement above</w:t>
      </w:r>
      <w:bookmarkEnd w:id="3"/>
      <w:r w:rsidR="00A4516C" w:rsidRPr="00A4516C">
        <w:t>.</w:t>
      </w:r>
    </w:p>
    <w:p w14:paraId="14D1AB94" w14:textId="7C0348DD" w:rsidR="003C51C7" w:rsidRPr="003C51C7" w:rsidRDefault="003C51C7" w:rsidP="003C51C7">
      <w:pPr>
        <w:pStyle w:val="maintext"/>
        <w:ind w:firstLine="440"/>
      </w:pPr>
    </w:p>
    <w:p w14:paraId="4523BB7A" w14:textId="0045A1FE" w:rsidR="000336DE" w:rsidRPr="00256034" w:rsidRDefault="00256034" w:rsidP="00256034">
      <w:pPr>
        <w:pStyle w:val="maintext"/>
        <w:ind w:firstLine="440"/>
        <w:rPr>
          <w:b/>
          <w:lang w:val="en-US"/>
        </w:rPr>
      </w:pPr>
      <w:r w:rsidRPr="00256034">
        <w:rPr>
          <w:b/>
        </w:rPr>
        <w:t>Observation</w:t>
      </w:r>
      <w:r w:rsidR="00A56E9C">
        <w:rPr>
          <w:b/>
        </w:rPr>
        <w:t xml:space="preserve"> 1</w:t>
      </w:r>
      <w:r w:rsidRPr="00256034">
        <w:rPr>
          <w:b/>
        </w:rPr>
        <w:t xml:space="preserve">: For </w:t>
      </w:r>
      <w:r w:rsidR="00065481">
        <w:rPr>
          <w:b/>
        </w:rPr>
        <w:t xml:space="preserve">the </w:t>
      </w:r>
      <w:r w:rsidRPr="00256034">
        <w:rPr>
          <w:b/>
        </w:rPr>
        <w:t>NW-side performance monitoring, no additional content is needed in the agreement above</w:t>
      </w:r>
      <w:r w:rsidR="00872982">
        <w:rPr>
          <w:b/>
        </w:rPr>
        <w:t>.</w:t>
      </w:r>
    </w:p>
    <w:p w14:paraId="1EB8493C" w14:textId="77777777" w:rsidR="00F71A38" w:rsidRDefault="00F71A38" w:rsidP="00BC276A">
      <w:pPr>
        <w:pStyle w:val="maintext"/>
        <w:ind w:firstLine="440"/>
      </w:pPr>
    </w:p>
    <w:p w14:paraId="2BBFBA34" w14:textId="0C592089" w:rsidR="00F71A38" w:rsidRPr="00F71A38" w:rsidRDefault="00F71A38" w:rsidP="00F71A38">
      <w:pPr>
        <w:pStyle w:val="3"/>
        <w:spacing w:after="120"/>
      </w:pPr>
      <w:r>
        <w:t>FFS whether to trigger the report based on event(s)</w:t>
      </w:r>
    </w:p>
    <w:p w14:paraId="390A64DC" w14:textId="5C7E738E" w:rsidR="007C401B" w:rsidRPr="007C401B" w:rsidRDefault="007C401B" w:rsidP="007C401B">
      <w:pPr>
        <w:pStyle w:val="maintext"/>
        <w:ind w:firstLine="440"/>
      </w:pPr>
      <w:r w:rsidRPr="007C401B">
        <w:t xml:space="preserve">For Type 1 Option 2(UE-assisted performance monitoring), </w:t>
      </w:r>
      <w:r>
        <w:t>a</w:t>
      </w:r>
      <w:r w:rsidRPr="007C401B">
        <w:t xml:space="preserve"> reporting event may occur if the calculated performance metric fails to meet the set performance criteria for a certain period or a certain number of times. The performance criteria can be set by the </w:t>
      </w:r>
      <w:r>
        <w:t>NW</w:t>
      </w:r>
      <w:r w:rsidRPr="007C401B">
        <w:t xml:space="preserve"> through RRC signalling or can be selected by the UE itself. Specifically, when the performance metric is Top K beam prediction accuracy, the UE compares the </w:t>
      </w:r>
      <w:r>
        <w:t xml:space="preserve">measured </w:t>
      </w:r>
      <w:r w:rsidRPr="007C401B">
        <w:t>result</w:t>
      </w:r>
      <w:r>
        <w:t>s</w:t>
      </w:r>
      <w:r w:rsidRPr="007C401B">
        <w:t xml:space="preserve"> with the </w:t>
      </w:r>
      <w:r>
        <w:t>output of AI/ML</w:t>
      </w:r>
      <w:r w:rsidRPr="007C401B">
        <w:t xml:space="preserve"> model to verify beam prediction accuracy. If the predicted Top K beam results differ from the actual measured results, a counter is incremented. When the counter exceeds a </w:t>
      </w:r>
      <w:r>
        <w:t>certain</w:t>
      </w:r>
      <w:r w:rsidRPr="007C401B">
        <w:t xml:space="preserve"> threshold, the results are reported to the</w:t>
      </w:r>
      <w:r>
        <w:t xml:space="preserve"> NW</w:t>
      </w:r>
      <w:r w:rsidRPr="007C401B">
        <w:t xml:space="preserve">. If the metric is the difference between the predicted L1-RSRP values and the measured L1-RSRP values, the counter is incremented in the same manner when the L1-RSRP difference exceeds a predefined value. When the counter exceeds the </w:t>
      </w:r>
      <w:proofErr w:type="spellStart"/>
      <w:r w:rsidRPr="007C401B">
        <w:t>preset</w:t>
      </w:r>
      <w:proofErr w:type="spellEnd"/>
      <w:r w:rsidRPr="007C401B">
        <w:t xml:space="preserve"> threshold, the results are reported to the </w:t>
      </w:r>
      <w:r w:rsidR="000336DE">
        <w:t>NW</w:t>
      </w:r>
      <w:r w:rsidRPr="007C401B">
        <w:t>. The counter mentioned above can be reset or decreased at regular intervals.</w:t>
      </w:r>
    </w:p>
    <w:p w14:paraId="0B6C58FC" w14:textId="1888C8DE" w:rsidR="007C401B" w:rsidRDefault="007C401B" w:rsidP="00BC276A">
      <w:pPr>
        <w:pStyle w:val="maintext"/>
        <w:ind w:firstLine="440"/>
      </w:pPr>
    </w:p>
    <w:p w14:paraId="4DA1D787" w14:textId="77777777" w:rsidR="00872982" w:rsidRDefault="00A56E9C" w:rsidP="00A56E9C">
      <w:pPr>
        <w:pStyle w:val="maintext"/>
        <w:ind w:firstLine="440"/>
        <w:rPr>
          <w:b/>
        </w:rPr>
      </w:pPr>
      <w:bookmarkStart w:id="4" w:name="_Hlk174113957"/>
      <w:r w:rsidRPr="00A56E9C">
        <w:rPr>
          <w:rFonts w:hint="eastAsia"/>
          <w:b/>
        </w:rPr>
        <w:t>P</w:t>
      </w:r>
      <w:r w:rsidRPr="00A56E9C">
        <w:rPr>
          <w:b/>
        </w:rPr>
        <w:t>roposal</w:t>
      </w:r>
      <w:r w:rsidR="00BE272F">
        <w:rPr>
          <w:b/>
        </w:rPr>
        <w:t xml:space="preserve"> 5</w:t>
      </w:r>
      <w:r w:rsidRPr="00A56E9C">
        <w:rPr>
          <w:b/>
        </w:rPr>
        <w:t xml:space="preserve">: For UE-assisted performance monitoring, support the following event to report to the NW when the counter exceeds a certain threshold. </w:t>
      </w:r>
    </w:p>
    <w:p w14:paraId="0019E3A2" w14:textId="44483BC4" w:rsidR="00A56E9C" w:rsidRPr="00A56E9C" w:rsidRDefault="00A56E9C" w:rsidP="00872982">
      <w:pPr>
        <w:pStyle w:val="maintext"/>
        <w:numPr>
          <w:ilvl w:val="0"/>
          <w:numId w:val="35"/>
        </w:numPr>
        <w:ind w:firstLineChars="0"/>
        <w:rPr>
          <w:b/>
        </w:rPr>
      </w:pPr>
      <w:r w:rsidRPr="00A56E9C">
        <w:rPr>
          <w:b/>
        </w:rPr>
        <w:t>The Counter is incremented if the predicted Top K beam results differ from the actual measured results and/or if the L1-RSRP difference exceeds a predefined value</w:t>
      </w:r>
    </w:p>
    <w:bookmarkEnd w:id="4"/>
    <w:p w14:paraId="63F6F58D" w14:textId="77777777" w:rsidR="00F71A38" w:rsidRDefault="00F71A38" w:rsidP="00BC276A">
      <w:pPr>
        <w:pStyle w:val="maintext"/>
        <w:ind w:firstLine="440"/>
      </w:pPr>
    </w:p>
    <w:p w14:paraId="258623A0" w14:textId="0897F7E4" w:rsidR="00F71A38" w:rsidRDefault="00F71A38" w:rsidP="00F71A38">
      <w:pPr>
        <w:pStyle w:val="3"/>
        <w:spacing w:after="120"/>
      </w:pPr>
      <w:r>
        <w:rPr>
          <w:rFonts w:hint="eastAsia"/>
        </w:rPr>
        <w:t>T</w:t>
      </w:r>
      <w:r>
        <w:t xml:space="preserve">ype 2 performance monitoring </w:t>
      </w:r>
    </w:p>
    <w:p w14:paraId="7A797BD5" w14:textId="77777777" w:rsidR="003C51C7" w:rsidRDefault="00EE3DA3" w:rsidP="003C51C7">
      <w:pPr>
        <w:pStyle w:val="maintext"/>
        <w:ind w:firstLine="440"/>
      </w:pPr>
      <w:r>
        <w:t xml:space="preserve">Type 2 performance monitoring refers to performance monitoring-related operations being performed proactively by the UE. </w:t>
      </w:r>
      <w:r w:rsidR="003C51C7" w:rsidRPr="00EE3DA3">
        <w:t xml:space="preserve">Therefore, the UE can directly decide on the selection, activation, deactivation, </w:t>
      </w:r>
      <w:r w:rsidR="003C51C7">
        <w:t>switching</w:t>
      </w:r>
      <w:r w:rsidR="003C51C7" w:rsidRPr="00EE3DA3">
        <w:t xml:space="preserve">, or </w:t>
      </w:r>
      <w:proofErr w:type="spellStart"/>
      <w:r w:rsidR="003C51C7" w:rsidRPr="00EE3DA3">
        <w:t>fallback</w:t>
      </w:r>
      <w:proofErr w:type="spellEnd"/>
      <w:r w:rsidR="003C51C7" w:rsidRPr="00EE3DA3">
        <w:t xml:space="preserve"> of the </w:t>
      </w:r>
      <w:r w:rsidR="003C51C7">
        <w:t>AI/ML</w:t>
      </w:r>
      <w:r w:rsidR="003C51C7" w:rsidRPr="00EE3DA3">
        <w:t xml:space="preserve"> model. If </w:t>
      </w:r>
      <w:r w:rsidR="003C51C7">
        <w:t>f</w:t>
      </w:r>
      <w:r w:rsidR="003C51C7" w:rsidRPr="00EE3DA3">
        <w:t xml:space="preserve">unctionality-based lifecycle management (LCM) operations are being performed, the </w:t>
      </w:r>
      <w:r w:rsidR="003C51C7">
        <w:t xml:space="preserve">NW </w:t>
      </w:r>
      <w:r w:rsidR="003C51C7" w:rsidRPr="00EE3DA3">
        <w:t xml:space="preserve">does not directly control the UE's </w:t>
      </w:r>
      <w:r w:rsidR="003C51C7">
        <w:t>AI/ML</w:t>
      </w:r>
      <w:r w:rsidR="003C51C7" w:rsidRPr="00EE3DA3">
        <w:t xml:space="preserve"> model, so the UE does not need to communicate the LCM actions of the </w:t>
      </w:r>
      <w:r w:rsidR="003C51C7">
        <w:t>AI/ML</w:t>
      </w:r>
      <w:r w:rsidR="003C51C7" w:rsidRPr="00EE3DA3">
        <w:t xml:space="preserve"> model to the </w:t>
      </w:r>
      <w:r w:rsidR="003C51C7">
        <w:t>NW</w:t>
      </w:r>
      <w:r w:rsidR="003C51C7" w:rsidRPr="00EE3DA3">
        <w:t xml:space="preserve">. However, the decisions transmitted by the UE may involve the activation/deactivation, switching, or </w:t>
      </w:r>
      <w:proofErr w:type="spellStart"/>
      <w:r w:rsidR="003C51C7" w:rsidRPr="00EE3DA3">
        <w:t>fallback</w:t>
      </w:r>
      <w:proofErr w:type="spellEnd"/>
      <w:r w:rsidR="003C51C7" w:rsidRPr="00EE3DA3">
        <w:t xml:space="preserve"> of the functionality itself.</w:t>
      </w:r>
    </w:p>
    <w:p w14:paraId="06E4A9FF" w14:textId="2A4A2BA7" w:rsidR="00EE3DA3" w:rsidRPr="003C51C7" w:rsidRDefault="00EE3DA3" w:rsidP="00EE3DA3">
      <w:pPr>
        <w:pStyle w:val="maintext"/>
        <w:ind w:firstLine="440"/>
      </w:pPr>
    </w:p>
    <w:p w14:paraId="265879E3" w14:textId="26DFB5D0" w:rsidR="00EE3DA3" w:rsidRPr="003C51C7" w:rsidRDefault="003C51C7" w:rsidP="003C51C7">
      <w:pPr>
        <w:pStyle w:val="maintext"/>
        <w:ind w:firstLine="440"/>
        <w:rPr>
          <w:b/>
        </w:rPr>
      </w:pPr>
      <w:bookmarkStart w:id="5" w:name="_Hlk174113965"/>
      <w:r w:rsidRPr="003C51C7">
        <w:rPr>
          <w:rFonts w:hint="eastAsia"/>
          <w:b/>
        </w:rPr>
        <w:t>P</w:t>
      </w:r>
      <w:r w:rsidRPr="003C51C7">
        <w:rPr>
          <w:b/>
        </w:rPr>
        <w:t>roposal</w:t>
      </w:r>
      <w:r w:rsidR="000C1AA4">
        <w:rPr>
          <w:b/>
        </w:rPr>
        <w:t xml:space="preserve"> 6:</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bookmarkEnd w:id="5"/>
    <w:p w14:paraId="39CD94DA" w14:textId="77777777" w:rsidR="00F71A38" w:rsidRDefault="00F71A38" w:rsidP="00BC276A">
      <w:pPr>
        <w:pStyle w:val="maintext"/>
        <w:ind w:firstLine="440"/>
      </w:pPr>
    </w:p>
    <w:p w14:paraId="16B86D5A" w14:textId="669527C6" w:rsidR="00F71A38" w:rsidRDefault="00F464E9" w:rsidP="00F71A38">
      <w:pPr>
        <w:pStyle w:val="3"/>
        <w:spacing w:after="120"/>
      </w:pPr>
      <w:r>
        <w:lastRenderedPageBreak/>
        <w:t>Performance monitoring for multiple AI/ML models</w:t>
      </w:r>
    </w:p>
    <w:p w14:paraId="0AB750B7" w14:textId="4942BAC9" w:rsidR="00CD7552" w:rsidRDefault="00CD7552" w:rsidP="00CD7552">
      <w:pPr>
        <w:pStyle w:val="maintext"/>
        <w:ind w:firstLine="440"/>
      </w:pPr>
      <w:r>
        <w:t xml:space="preserve">The performance monitoring process refers to measuring the performance of a model when a specific AI/ML function is activated or deactivated </w:t>
      </w:r>
      <w:r w:rsidR="00DE6B14">
        <w:t>with</w:t>
      </w:r>
      <w:r>
        <w:t>in the AI/ML model. This process includes measuring the performance of the model even when the AI/ML model is deactivated, allowing for performance monitoring operations for multiple AI/ML models to occur sequentially.</w:t>
      </w:r>
    </w:p>
    <w:p w14:paraId="35A021CC" w14:textId="6D42E251" w:rsidR="00CD7552" w:rsidRPr="00AD353F" w:rsidRDefault="00CD7552" w:rsidP="00CD7552">
      <w:pPr>
        <w:adjustRightInd w:val="0"/>
        <w:snapToGrid w:val="0"/>
        <w:spacing w:after="120" w:line="300" w:lineRule="auto"/>
        <w:ind w:firstLineChars="100" w:firstLine="220"/>
        <w:jc w:val="left"/>
      </w:pPr>
      <w:r>
        <w:rPr>
          <w:rFonts w:hint="eastAsia"/>
        </w:rPr>
        <w:t xml:space="preserve"> </w:t>
      </w:r>
      <w:r w:rsidRPr="00BA10BA">
        <w:t xml:space="preserve">When </w:t>
      </w:r>
      <w:r>
        <w:t>the AI/ML</w:t>
      </w:r>
      <w:r w:rsidRPr="00BA10BA">
        <w:t xml:space="preserve"> model is located on the </w:t>
      </w:r>
      <w:r>
        <w:t>UE-sided</w:t>
      </w:r>
      <w:r w:rsidRPr="00BA10BA">
        <w:t xml:space="preserve"> and the </w:t>
      </w:r>
      <w:r>
        <w:t>NW</w:t>
      </w:r>
      <w:r w:rsidRPr="00BA10BA">
        <w:t xml:space="preserve">'s operations are involved in the </w:t>
      </w:r>
      <w:r>
        <w:t xml:space="preserve">performance </w:t>
      </w:r>
      <w:r w:rsidRPr="00BA10BA">
        <w:t xml:space="preserve">monitoring process, it is necessary to differentiate when the </w:t>
      </w:r>
      <w:r>
        <w:t>UE</w:t>
      </w:r>
      <w:r w:rsidRPr="00BA10BA">
        <w:t xml:space="preserve"> performs </w:t>
      </w:r>
      <w:r>
        <w:t>performance m</w:t>
      </w:r>
      <w:r w:rsidRPr="00BA10BA">
        <w:t xml:space="preserve">onitoring for multiple </w:t>
      </w:r>
      <w:r>
        <w:t>AI/ML</w:t>
      </w:r>
      <w:r w:rsidRPr="00BA10BA">
        <w:t xml:space="preserve"> models. </w:t>
      </w:r>
      <w:r>
        <w:t xml:space="preserve">Performance </w:t>
      </w:r>
      <w:r w:rsidRPr="00BA10BA">
        <w:t>monitoring operations do not occur instantaneously</w:t>
      </w:r>
      <w:r>
        <w:t>.</w:t>
      </w:r>
      <w:r w:rsidRPr="00BA10BA">
        <w:t xml:space="preserve"> </w:t>
      </w:r>
      <w:r>
        <w:t>They</w:t>
      </w:r>
      <w:r w:rsidRPr="00BA10BA">
        <w:t xml:space="preserve"> continuously observe performance metrics and perform necessary</w:t>
      </w:r>
      <w:r>
        <w:t xml:space="preserve"> </w:t>
      </w:r>
      <w:r w:rsidRPr="00BA10BA">
        <w:t xml:space="preserve">LCM operations when needed. Therefore, if the information reported by the </w:t>
      </w:r>
      <w:r>
        <w:t>UE</w:t>
      </w:r>
      <w:r w:rsidRPr="00BA10BA">
        <w:t xml:space="preserve"> for </w:t>
      </w:r>
      <w:r>
        <w:t xml:space="preserve">performance </w:t>
      </w:r>
      <w:r w:rsidRPr="00BA10BA">
        <w:t xml:space="preserve">monitoring is associated with multiple </w:t>
      </w:r>
      <w:r>
        <w:t>AI/ML</w:t>
      </w:r>
      <w:r w:rsidRPr="00BA10BA">
        <w:t xml:space="preserve"> models, a</w:t>
      </w:r>
      <w:r w:rsidR="007B2943">
        <w:t>n</w:t>
      </w:r>
      <w:r w:rsidRPr="00BA10BA">
        <w:t xml:space="preserve"> </w:t>
      </w:r>
      <w:r w:rsidR="007B2943">
        <w:t>indicator</w:t>
      </w:r>
      <w:r w:rsidRPr="00BA10BA">
        <w:t xml:space="preserve"> may be needed to distinguish them. For example, this discriminator could be referred to as a monitoring ID. The </w:t>
      </w:r>
      <w:r>
        <w:t>NW</w:t>
      </w:r>
      <w:r w:rsidRPr="00BA10BA">
        <w:t xml:space="preserve"> can use this </w:t>
      </w:r>
      <w:r>
        <w:t>indicator</w:t>
      </w:r>
      <w:r w:rsidRPr="00BA10BA">
        <w:t xml:space="preserve"> to differentiate which </w:t>
      </w:r>
      <w:r>
        <w:t xml:space="preserve">performance </w:t>
      </w:r>
      <w:r w:rsidRPr="00BA10BA">
        <w:t xml:space="preserve">monitoring information reported by the </w:t>
      </w:r>
      <w:r>
        <w:t>UE</w:t>
      </w:r>
      <w:r w:rsidRPr="00BA10BA">
        <w:t xml:space="preserve"> corresponds to which </w:t>
      </w:r>
      <w:r>
        <w:t>AI/ML</w:t>
      </w:r>
      <w:r w:rsidRPr="00BA10BA">
        <w:t xml:space="preserve"> </w:t>
      </w:r>
      <w:r>
        <w:t xml:space="preserve">performance </w:t>
      </w:r>
      <w:r w:rsidRPr="00BA10BA">
        <w:t>monitoring process.</w:t>
      </w:r>
    </w:p>
    <w:p w14:paraId="5B3D541E" w14:textId="77777777" w:rsidR="00CD7552" w:rsidRDefault="00CD7552" w:rsidP="00BC276A">
      <w:pPr>
        <w:pStyle w:val="maintext"/>
        <w:ind w:firstLine="440"/>
      </w:pPr>
    </w:p>
    <w:p w14:paraId="5AD0E7E7" w14:textId="77777777" w:rsidR="00CD7552" w:rsidRDefault="00CD7552" w:rsidP="00CD7552">
      <w:pPr>
        <w:keepNext/>
        <w:spacing w:after="120"/>
        <w:jc w:val="center"/>
      </w:pPr>
      <w:r>
        <w:rPr>
          <w:noProof/>
        </w:rPr>
        <w:drawing>
          <wp:inline distT="0" distB="0" distL="0" distR="0" wp14:anchorId="5765E9FA" wp14:editId="7BCE0D09">
            <wp:extent cx="4064000" cy="2912533"/>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78330" cy="2922802"/>
                    </a:xfrm>
                    <a:prstGeom prst="rect">
                      <a:avLst/>
                    </a:prstGeom>
                  </pic:spPr>
                </pic:pic>
              </a:graphicData>
            </a:graphic>
          </wp:inline>
        </w:drawing>
      </w:r>
    </w:p>
    <w:p w14:paraId="1B5D5D11" w14:textId="6CFE2428" w:rsidR="00CD7552" w:rsidRDefault="00CD7552" w:rsidP="00CD7552">
      <w:pPr>
        <w:pStyle w:val="a9"/>
        <w:spacing w:after="120"/>
        <w:jc w:val="center"/>
      </w:pPr>
      <w:r>
        <w:t xml:space="preserve">Figure </w:t>
      </w:r>
      <w:r w:rsidR="00EB131B">
        <w:fldChar w:fldCharType="begin"/>
      </w:r>
      <w:r w:rsidR="00EB131B">
        <w:instrText xml:space="preserve"> SEQ Figure \* ARABIC </w:instrText>
      </w:r>
      <w:r w:rsidR="00EB131B">
        <w:fldChar w:fldCharType="separate"/>
      </w:r>
      <w:r w:rsidR="00F464E9">
        <w:rPr>
          <w:noProof/>
        </w:rPr>
        <w:t>3</w:t>
      </w:r>
      <w:r w:rsidR="00EB131B">
        <w:rPr>
          <w:noProof/>
        </w:rPr>
        <w:fldChar w:fldCharType="end"/>
      </w:r>
      <w:r>
        <w:t>. The example of performance monitoring using monitoring ID</w:t>
      </w:r>
    </w:p>
    <w:p w14:paraId="67C807FA" w14:textId="77777777" w:rsidR="00CD7552" w:rsidRDefault="00CD7552" w:rsidP="00BC276A">
      <w:pPr>
        <w:pStyle w:val="maintext"/>
        <w:ind w:firstLine="440"/>
      </w:pPr>
    </w:p>
    <w:p w14:paraId="7FE6E180" w14:textId="7509FA22" w:rsidR="00CD7552" w:rsidRPr="00066971" w:rsidRDefault="00CD7552" w:rsidP="00CD7552">
      <w:pPr>
        <w:pStyle w:val="maintext"/>
        <w:ind w:firstLine="440"/>
        <w:rPr>
          <w:b/>
        </w:rPr>
      </w:pPr>
      <w:bookmarkStart w:id="6" w:name="_Hlk174113970"/>
      <w:r w:rsidRPr="001F5C9C">
        <w:rPr>
          <w:rFonts w:hint="eastAsia"/>
          <w:b/>
        </w:rPr>
        <w:t>P</w:t>
      </w:r>
      <w:r w:rsidRPr="001F5C9C">
        <w:rPr>
          <w:b/>
        </w:rPr>
        <w:t xml:space="preserve">roposal </w:t>
      </w:r>
      <w:r w:rsidR="003658DD">
        <w:rPr>
          <w:b/>
        </w:rPr>
        <w:t>7</w:t>
      </w:r>
      <w:r w:rsidRPr="001F5C9C">
        <w:rPr>
          <w:b/>
        </w:rPr>
        <w:t xml:space="preserve">: Support Monitoring IDs to differentiate monitoring processes for </w:t>
      </w:r>
      <w:r w:rsidR="000B020F">
        <w:rPr>
          <w:b/>
        </w:rPr>
        <w:t xml:space="preserve">multiple </w:t>
      </w:r>
      <w:r w:rsidRPr="001F5C9C">
        <w:rPr>
          <w:b/>
        </w:rPr>
        <w:t>UE-sided models.</w:t>
      </w:r>
    </w:p>
    <w:bookmarkEnd w:id="6"/>
    <w:p w14:paraId="6B332733" w14:textId="2473BA87" w:rsidR="00ED46A0" w:rsidRDefault="00ED46A0" w:rsidP="00BC276A">
      <w:pPr>
        <w:pStyle w:val="maintext"/>
        <w:ind w:firstLine="440"/>
      </w:pPr>
    </w:p>
    <w:p w14:paraId="30CDA6A4" w14:textId="48849C8E" w:rsidR="00ED46A0" w:rsidRDefault="00581CA7" w:rsidP="00ED46A0">
      <w:pPr>
        <w:pStyle w:val="3"/>
        <w:spacing w:after="120"/>
      </w:pPr>
      <w:r>
        <w:t>Additional beam set for p</w:t>
      </w:r>
      <w:r w:rsidR="00ED46A0">
        <w:t xml:space="preserve">erformance monitoring </w:t>
      </w:r>
    </w:p>
    <w:p w14:paraId="5C7EB8DE" w14:textId="5DC912E5" w:rsidR="00ED46A0" w:rsidRPr="00680425" w:rsidRDefault="00ED46A0" w:rsidP="00ED46A0">
      <w:pPr>
        <w:pStyle w:val="maintext"/>
        <w:ind w:firstLine="440"/>
      </w:pPr>
      <w:r w:rsidRPr="00680425">
        <w:t xml:space="preserve">The following is described in the performance monitoring parts </w:t>
      </w:r>
      <w:r w:rsidR="00574357">
        <w:t xml:space="preserve">of NW-side AI/ML model in </w:t>
      </w:r>
      <w:r w:rsidRPr="00680425">
        <w:t>Section 7.1.3 of TR 38.843 [</w:t>
      </w:r>
      <w:r>
        <w:t>2</w:t>
      </w:r>
      <w:r w:rsidRPr="00680425">
        <w:t xml:space="preserve">]. This section summarizes the issues on </w:t>
      </w:r>
      <w:r>
        <w:t>performance</w:t>
      </w:r>
      <w:r w:rsidRPr="00680425">
        <w:t xml:space="preserve"> monitoring for NW-sided model.</w:t>
      </w:r>
    </w:p>
    <w:tbl>
      <w:tblPr>
        <w:tblStyle w:val="a7"/>
        <w:tblW w:w="0" w:type="auto"/>
        <w:tblLook w:val="04A0" w:firstRow="1" w:lastRow="0" w:firstColumn="1" w:lastColumn="0" w:noHBand="0" w:noVBand="1"/>
      </w:tblPr>
      <w:tblGrid>
        <w:gridCol w:w="9736"/>
      </w:tblGrid>
      <w:tr w:rsidR="00ED46A0" w14:paraId="68BD7121" w14:textId="77777777" w:rsidTr="00EB131B">
        <w:tc>
          <w:tcPr>
            <w:tcW w:w="9736" w:type="dxa"/>
          </w:tcPr>
          <w:p w14:paraId="04870DF2" w14:textId="77777777" w:rsidR="00ED46A0" w:rsidRPr="00D8639F" w:rsidRDefault="00ED46A0" w:rsidP="00EB131B">
            <w:pPr>
              <w:spacing w:after="120"/>
              <w:rPr>
                <w:bCs/>
                <w:iCs/>
              </w:rPr>
            </w:pPr>
            <w:r w:rsidRPr="00D8639F">
              <w:rPr>
                <w:bCs/>
                <w:iCs/>
              </w:rPr>
              <w:t>For BM-Case1 and BM-Case2 with a NW-side AI/ML model</w:t>
            </w:r>
          </w:p>
          <w:p w14:paraId="4C2EA29A" w14:textId="77777777" w:rsidR="00ED46A0" w:rsidRPr="00D8639F" w:rsidRDefault="00ED46A0" w:rsidP="00EB131B">
            <w:pPr>
              <w:pStyle w:val="B1"/>
              <w:spacing w:after="0"/>
              <w:rPr>
                <w:sz w:val="22"/>
                <w:szCs w:val="22"/>
              </w:rPr>
            </w:pPr>
            <w:r w:rsidRPr="00D8639F">
              <w:rPr>
                <w:sz w:val="22"/>
                <w:szCs w:val="22"/>
              </w:rPr>
              <w:t>-</w:t>
            </w:r>
            <w:r w:rsidRPr="00D8639F">
              <w:rPr>
                <w:sz w:val="22"/>
                <w:szCs w:val="22"/>
              </w:rPr>
              <w:tab/>
            </w:r>
            <w:r w:rsidRPr="00D8639F">
              <w:rPr>
                <w:sz w:val="22"/>
                <w:szCs w:val="22"/>
                <w:lang w:eastAsia="zh-CN"/>
              </w:rPr>
              <w:t>Beam measurement and report for model monitoring</w:t>
            </w:r>
            <w:r w:rsidRPr="00D8639F">
              <w:rPr>
                <w:sz w:val="22"/>
                <w:szCs w:val="22"/>
              </w:rPr>
              <w:t xml:space="preserve"> </w:t>
            </w:r>
          </w:p>
          <w:p w14:paraId="3420D5CC" w14:textId="77777777" w:rsidR="00ED46A0" w:rsidRPr="00D8639F" w:rsidRDefault="00ED46A0" w:rsidP="00EB131B">
            <w:pPr>
              <w:pStyle w:val="B2"/>
              <w:spacing w:after="0"/>
              <w:rPr>
                <w:sz w:val="22"/>
                <w:szCs w:val="22"/>
              </w:rPr>
            </w:pPr>
            <w:r w:rsidRPr="00D8639F">
              <w:rPr>
                <w:sz w:val="22"/>
                <w:szCs w:val="22"/>
              </w:rPr>
              <w:t>-</w:t>
            </w:r>
            <w:r w:rsidRPr="00D8639F">
              <w:rPr>
                <w:sz w:val="22"/>
                <w:szCs w:val="22"/>
              </w:rPr>
              <w:tab/>
              <w:t xml:space="preserve">UE reporting of beam measurement(s) based on a set of beams indicated by </w:t>
            </w:r>
            <w:proofErr w:type="spellStart"/>
            <w:r w:rsidRPr="00D8639F">
              <w:rPr>
                <w:sz w:val="22"/>
                <w:szCs w:val="22"/>
              </w:rPr>
              <w:t>gNB</w:t>
            </w:r>
            <w:proofErr w:type="spellEnd"/>
            <w:r w:rsidRPr="00D8639F">
              <w:rPr>
                <w:sz w:val="22"/>
                <w:szCs w:val="22"/>
              </w:rPr>
              <w:t>.</w:t>
            </w:r>
          </w:p>
          <w:p w14:paraId="6AB6C381" w14:textId="77777777" w:rsidR="00ED46A0" w:rsidRPr="00D8639F" w:rsidRDefault="00ED46A0" w:rsidP="00EB131B">
            <w:pPr>
              <w:pStyle w:val="B2"/>
              <w:spacing w:after="0"/>
              <w:rPr>
                <w:sz w:val="22"/>
                <w:szCs w:val="22"/>
              </w:rPr>
            </w:pPr>
            <w:r w:rsidRPr="00D8639F">
              <w:rPr>
                <w:sz w:val="22"/>
                <w:szCs w:val="22"/>
              </w:rPr>
              <w:t>-</w:t>
            </w:r>
            <w:r w:rsidRPr="00D8639F">
              <w:rPr>
                <w:sz w:val="22"/>
                <w:szCs w:val="22"/>
              </w:rPr>
              <w:tab/>
              <w:t>Signalling, e.g., RRC-based, L1-based.</w:t>
            </w:r>
          </w:p>
          <w:p w14:paraId="00772840" w14:textId="77777777" w:rsidR="00ED46A0" w:rsidRPr="00D8639F" w:rsidRDefault="00ED46A0" w:rsidP="00EB131B">
            <w:pPr>
              <w:pStyle w:val="B2"/>
              <w:spacing w:after="0"/>
              <w:rPr>
                <w:sz w:val="22"/>
                <w:szCs w:val="22"/>
              </w:rPr>
            </w:pPr>
            <w:r w:rsidRPr="00D8639F">
              <w:rPr>
                <w:sz w:val="22"/>
                <w:szCs w:val="22"/>
              </w:rPr>
              <w:t>-</w:t>
            </w:r>
            <w:r w:rsidRPr="00D8639F">
              <w:rPr>
                <w:sz w:val="22"/>
                <w:szCs w:val="22"/>
              </w:rPr>
              <w:tab/>
              <w:t>Note: This may or may not have specification impact.</w:t>
            </w:r>
          </w:p>
          <w:p w14:paraId="764FC071" w14:textId="77777777" w:rsidR="00ED46A0" w:rsidRPr="00D8639F" w:rsidRDefault="00ED46A0" w:rsidP="00EB131B">
            <w:pPr>
              <w:pStyle w:val="B1"/>
              <w:spacing w:after="0"/>
              <w:rPr>
                <w:sz w:val="22"/>
                <w:szCs w:val="22"/>
                <w:lang w:eastAsia="zh-CN"/>
              </w:rPr>
            </w:pPr>
            <w:r w:rsidRPr="00D8639F">
              <w:rPr>
                <w:sz w:val="22"/>
                <w:szCs w:val="22"/>
              </w:rPr>
              <w:lastRenderedPageBreak/>
              <w:t>-</w:t>
            </w:r>
            <w:r w:rsidRPr="00D8639F">
              <w:rPr>
                <w:sz w:val="22"/>
                <w:szCs w:val="22"/>
              </w:rPr>
              <w:tab/>
            </w:r>
            <w:r w:rsidRPr="00D8639F">
              <w:rPr>
                <w:sz w:val="22"/>
                <w:szCs w:val="22"/>
                <w:lang w:eastAsia="zh-CN"/>
              </w:rPr>
              <w:t xml:space="preserve">NW monitors the performance metric(s) and makes decision(s) of model selection/activation/ deactivation/switching/ </w:t>
            </w:r>
            <w:proofErr w:type="spellStart"/>
            <w:r w:rsidRPr="00D8639F">
              <w:rPr>
                <w:sz w:val="22"/>
                <w:szCs w:val="22"/>
                <w:lang w:eastAsia="zh-CN"/>
              </w:rPr>
              <w:t>fallback</w:t>
            </w:r>
            <w:proofErr w:type="spellEnd"/>
            <w:r w:rsidRPr="00D8639F">
              <w:rPr>
                <w:sz w:val="22"/>
                <w:szCs w:val="22"/>
                <w:lang w:eastAsia="zh-CN"/>
              </w:rPr>
              <w:t xml:space="preserve"> operation</w:t>
            </w:r>
          </w:p>
          <w:p w14:paraId="6C969ACC" w14:textId="77777777" w:rsidR="00ED46A0" w:rsidRPr="00580BE5" w:rsidRDefault="00ED46A0" w:rsidP="00EB131B">
            <w:pPr>
              <w:pStyle w:val="B1"/>
              <w:spacing w:after="0"/>
            </w:pPr>
            <w:r w:rsidRPr="00D8639F">
              <w:rPr>
                <w:sz w:val="22"/>
                <w:szCs w:val="22"/>
              </w:rPr>
              <w:t>-</w:t>
            </w:r>
            <w:r w:rsidRPr="00D8639F">
              <w:rPr>
                <w:sz w:val="22"/>
                <w:szCs w:val="22"/>
              </w:rPr>
              <w:tab/>
              <w:t>Note: Performance and UE complexity, power consumption should be considered.</w:t>
            </w:r>
          </w:p>
        </w:tc>
      </w:tr>
    </w:tbl>
    <w:p w14:paraId="46A9E3EB" w14:textId="77777777" w:rsidR="00ED46A0" w:rsidRDefault="00ED46A0" w:rsidP="00BC276A">
      <w:pPr>
        <w:pStyle w:val="maintext"/>
        <w:ind w:firstLine="440"/>
      </w:pPr>
    </w:p>
    <w:p w14:paraId="01527951" w14:textId="77777777" w:rsidR="00ED46A0" w:rsidRPr="00410D68" w:rsidRDefault="00ED46A0" w:rsidP="00ED46A0">
      <w:pPr>
        <w:pStyle w:val="maintext"/>
        <w:ind w:firstLine="440"/>
      </w:pPr>
      <w:r w:rsidRPr="00410D68">
        <w:t xml:space="preserve">The RS transmitted from the NW for the data collection process typically consists of the entire available set of beams, denoted as Set A. The RS transmitted from the NW for model inference is typically consists of the beams required for the inference process, denoted as Set B. The RS used for </w:t>
      </w:r>
      <w:r>
        <w:t>performance</w:t>
      </w:r>
      <w:r w:rsidRPr="00410D68">
        <w:t xml:space="preserve"> monitoring may either utilize the same beam set as above or form a separate beam set that is neither Set A nor Set B.</w:t>
      </w:r>
      <w:r>
        <w:t xml:space="preserve"> </w:t>
      </w:r>
      <w:r w:rsidRPr="00C73637">
        <w:t xml:space="preserve">The reason for </w:t>
      </w:r>
      <w:r>
        <w:t>the new set</w:t>
      </w:r>
      <w:r w:rsidRPr="00C73637">
        <w:t xml:space="preserve"> is that using </w:t>
      </w:r>
      <w:r>
        <w:t xml:space="preserve">entire </w:t>
      </w:r>
      <w:r w:rsidRPr="00C73637">
        <w:t xml:space="preserve">Set A incurs a significant RS overhead, while relying solely on Set B may result in insufficient performance </w:t>
      </w:r>
      <w:r>
        <w:t>monitoring</w:t>
      </w:r>
      <w:r w:rsidRPr="00C73637">
        <w:t xml:space="preserve"> of the </w:t>
      </w:r>
      <w:r>
        <w:t xml:space="preserve">AI/ML </w:t>
      </w:r>
      <w:r w:rsidRPr="00C73637">
        <w:t>model.</w:t>
      </w:r>
    </w:p>
    <w:p w14:paraId="5404DC03" w14:textId="77777777" w:rsidR="00ED46A0" w:rsidRDefault="00ED46A0" w:rsidP="00BC276A">
      <w:pPr>
        <w:pStyle w:val="maintext"/>
        <w:ind w:firstLine="440"/>
      </w:pPr>
    </w:p>
    <w:p w14:paraId="597932C9" w14:textId="545A3595" w:rsidR="00ED46A0" w:rsidRDefault="00ED46A0" w:rsidP="00ED46A0">
      <w:pPr>
        <w:pStyle w:val="maintext"/>
        <w:ind w:firstLine="440"/>
        <w:rPr>
          <w:b/>
        </w:rPr>
      </w:pPr>
      <w:bookmarkStart w:id="7" w:name="_Hlk174113977"/>
      <w:r w:rsidRPr="00AC4D37">
        <w:rPr>
          <w:rFonts w:hint="eastAsia"/>
          <w:b/>
        </w:rPr>
        <w:t>P</w:t>
      </w:r>
      <w:r w:rsidRPr="00AC4D37">
        <w:rPr>
          <w:b/>
        </w:rPr>
        <w:t xml:space="preserve">roposal </w:t>
      </w:r>
      <w:r w:rsidR="00581CA7">
        <w:rPr>
          <w:b/>
        </w:rPr>
        <w:t>8</w:t>
      </w:r>
      <w:r w:rsidRPr="00AC4D37">
        <w:rPr>
          <w:b/>
        </w:rPr>
        <w:t>: For</w:t>
      </w:r>
      <w:r w:rsidR="0020678E">
        <w:rPr>
          <w:b/>
        </w:rPr>
        <w:t xml:space="preserve"> the</w:t>
      </w:r>
      <w:r w:rsidRPr="00AC4D37">
        <w:rPr>
          <w:b/>
        </w:rPr>
        <w:t xml:space="preserve"> NW-sided model, support a</w:t>
      </w:r>
      <w:r>
        <w:rPr>
          <w:b/>
        </w:rPr>
        <w:t>n additional</w:t>
      </w:r>
      <w:r w:rsidRPr="00AC4D37">
        <w:rPr>
          <w:rFonts w:hint="eastAsia"/>
          <w:b/>
        </w:rPr>
        <w:t xml:space="preserve"> </w:t>
      </w:r>
      <w:r w:rsidRPr="00AC4D37">
        <w:rPr>
          <w:b/>
        </w:rPr>
        <w:t xml:space="preserve">beam set for </w:t>
      </w:r>
      <w:r>
        <w:rPr>
          <w:b/>
        </w:rPr>
        <w:t>performance</w:t>
      </w:r>
      <w:r w:rsidRPr="00AC4D37">
        <w:rPr>
          <w:b/>
        </w:rPr>
        <w:t xml:space="preserve"> monitoring.</w:t>
      </w:r>
    </w:p>
    <w:bookmarkEnd w:id="7"/>
    <w:p w14:paraId="26CA9E0B" w14:textId="1B2812BC" w:rsidR="00F71A38" w:rsidRDefault="00F71A38" w:rsidP="00BC276A">
      <w:pPr>
        <w:pStyle w:val="maintext"/>
        <w:ind w:firstLine="440"/>
      </w:pPr>
    </w:p>
    <w:p w14:paraId="232D74F1" w14:textId="07EEB29E" w:rsidR="00090D7D" w:rsidRDefault="00090D7D" w:rsidP="00090D7D">
      <w:pPr>
        <w:pStyle w:val="2"/>
        <w:spacing w:after="120"/>
      </w:pPr>
      <w:r>
        <w:rPr>
          <w:rFonts w:hint="eastAsia"/>
        </w:rPr>
        <w:t>C</w:t>
      </w:r>
      <w:r>
        <w:t xml:space="preserve">onfiguration </w:t>
      </w:r>
      <w:r>
        <w:rPr>
          <w:rFonts w:hint="eastAsia"/>
        </w:rPr>
        <w:t>o</w:t>
      </w:r>
      <w:r>
        <w:t>f RSs for Set A and Set B for NW</w:t>
      </w:r>
      <w:r w:rsidR="00D812BD">
        <w:t>-</w:t>
      </w:r>
      <w:r>
        <w:t>sided model</w:t>
      </w:r>
    </w:p>
    <w:p w14:paraId="21EBFCF9" w14:textId="1251EF44" w:rsidR="00090D7D" w:rsidRDefault="00090D7D" w:rsidP="00090D7D">
      <w:pPr>
        <w:pStyle w:val="maintext"/>
        <w:ind w:firstLine="440"/>
      </w:pPr>
      <w:r>
        <w:rPr>
          <w:rFonts w:hint="eastAsia"/>
        </w:rPr>
        <w:t>I</w:t>
      </w:r>
      <w:r>
        <w:t xml:space="preserve">n the RAN1 #116-bis meeting, </w:t>
      </w:r>
      <w:r>
        <w:rPr>
          <w:rFonts w:hint="eastAsia"/>
        </w:rPr>
        <w:t>c</w:t>
      </w:r>
      <w:r>
        <w:t>onfiguration for Set A and Set B was discussed [4]. In this section, we present our views on the configuration of set A and set B for the NW-sided model.</w:t>
      </w:r>
    </w:p>
    <w:tbl>
      <w:tblPr>
        <w:tblStyle w:val="a7"/>
        <w:tblW w:w="0" w:type="auto"/>
        <w:tblLook w:val="04A0" w:firstRow="1" w:lastRow="0" w:firstColumn="1" w:lastColumn="0" w:noHBand="0" w:noVBand="1"/>
      </w:tblPr>
      <w:tblGrid>
        <w:gridCol w:w="9736"/>
      </w:tblGrid>
      <w:tr w:rsidR="00090D7D" w14:paraId="0D804640" w14:textId="77777777" w:rsidTr="00EB131B">
        <w:tc>
          <w:tcPr>
            <w:tcW w:w="9736" w:type="dxa"/>
          </w:tcPr>
          <w:p w14:paraId="75549181" w14:textId="77777777" w:rsidR="00090D7D" w:rsidRDefault="00090D7D" w:rsidP="00EB131B">
            <w:pPr>
              <w:spacing w:after="120"/>
              <w:rPr>
                <w:rFonts w:eastAsia="DengXian"/>
                <w:highlight w:val="green"/>
              </w:rPr>
            </w:pPr>
            <w:r>
              <w:rPr>
                <w:rFonts w:eastAsia="DengXian" w:hint="eastAsia"/>
                <w:highlight w:val="green"/>
              </w:rPr>
              <w:t>Agreement</w:t>
            </w:r>
          </w:p>
          <w:p w14:paraId="485EF2C8" w14:textId="77777777" w:rsidR="00090D7D" w:rsidRDefault="00090D7D" w:rsidP="00EB131B">
            <w:pPr>
              <w:spacing w:after="120"/>
            </w:pPr>
            <w:r>
              <w:t xml:space="preserve">For network-sided AI/ML model for BM-Case1 and BM-Case2, </w:t>
            </w:r>
          </w:p>
          <w:p w14:paraId="7D94B24D" w14:textId="77777777" w:rsidR="00090D7D" w:rsidRDefault="00090D7D" w:rsidP="00EB131B">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4C893765" w14:textId="77777777" w:rsidR="00090D7D" w:rsidRDefault="00090D7D" w:rsidP="00EB131B">
            <w:pPr>
              <w:pStyle w:val="a8"/>
              <w:widowControl/>
              <w:numPr>
                <w:ilvl w:val="0"/>
                <w:numId w:val="24"/>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471F0E9C" w14:textId="77777777" w:rsidR="00090D7D" w:rsidRDefault="00090D7D" w:rsidP="00EB131B">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0D13B4FC" w14:textId="77777777" w:rsidR="00090D7D" w:rsidRDefault="00090D7D" w:rsidP="00BC276A">
      <w:pPr>
        <w:pStyle w:val="maintext"/>
        <w:ind w:firstLine="440"/>
      </w:pPr>
    </w:p>
    <w:p w14:paraId="5E5656E4" w14:textId="77777777" w:rsidR="00AE2352" w:rsidRDefault="00090D7D" w:rsidP="001251C9">
      <w:pPr>
        <w:pStyle w:val="maintext"/>
        <w:ind w:firstLine="440"/>
      </w:pPr>
      <w:r>
        <w:t xml:space="preserve">As mentioned in the above agreement, in the case of the NW-sided AI/ML model, the UE can operate using the existing CSI framework. When performing operations for inference, monitoring, or data collection for training, the UE simply needs to conduct measurements on the RS specified by the BS and then report the measurement results. </w:t>
      </w:r>
    </w:p>
    <w:p w14:paraId="1A28AD47" w14:textId="40BB76F4" w:rsidR="00AE2352" w:rsidRDefault="00AE2352" w:rsidP="001251C9">
      <w:pPr>
        <w:pStyle w:val="maintext"/>
        <w:ind w:firstLine="440"/>
      </w:pPr>
      <w:r w:rsidRPr="00AE2352">
        <w:t xml:space="preserve">For temporal-domain beam prediction, it is necessary to transmit RS corresponding to Set A and Set B at regular intervals. The configuration of Set B and the corresponding RS transmission are required as input for the inference of the </w:t>
      </w:r>
      <w:r>
        <w:t xml:space="preserve">AI/ML </w:t>
      </w:r>
      <w:r w:rsidRPr="00AE2352">
        <w:t xml:space="preserve">model. On the other hand, the configuration of Set A and its corresponding RS transmission can be used for data collection to train the </w:t>
      </w:r>
      <w:r w:rsidR="001251C9">
        <w:t>AI/ML</w:t>
      </w:r>
      <w:r w:rsidRPr="00AE2352">
        <w:t xml:space="preserve"> model or for performance monitoring to evaluate </w:t>
      </w:r>
      <w:r w:rsidR="001251C9">
        <w:t>its</w:t>
      </w:r>
      <w:r w:rsidRPr="00AE2352">
        <w:t xml:space="preserve"> performance.</w:t>
      </w:r>
      <w:r w:rsidR="001251C9">
        <w:t xml:space="preserve"> </w:t>
      </w:r>
      <w:r w:rsidR="001251C9" w:rsidRPr="001251C9">
        <w:t>In the case of data collection and performance monitoring, the timing requirements are more relaxed compared to inferenc</w:t>
      </w:r>
      <w:r w:rsidR="001251C9">
        <w:t>e</w:t>
      </w:r>
      <w:r w:rsidR="001251C9" w:rsidRPr="001251C9">
        <w:t xml:space="preserve">. Therefore, the results measured by the UE using the RS corresponding to Set A do not need to be transmitted to the </w:t>
      </w:r>
      <w:r w:rsidR="001251C9">
        <w:t>NW</w:t>
      </w:r>
      <w:r w:rsidR="001251C9" w:rsidRPr="001251C9">
        <w:t xml:space="preserve"> immediately. Additionally, the number of </w:t>
      </w:r>
      <w:r w:rsidR="001251C9">
        <w:t xml:space="preserve">Tx </w:t>
      </w:r>
      <w:r w:rsidR="001251C9" w:rsidRPr="001251C9">
        <w:t xml:space="preserve">beams included in Set A for </w:t>
      </w:r>
      <w:r w:rsidR="001251C9">
        <w:t>AI/ML</w:t>
      </w:r>
      <w:r w:rsidR="001251C9" w:rsidRPr="001251C9">
        <w:t xml:space="preserve"> beam prediction can be much larger than the number of beams typically used in Set B during the </w:t>
      </w:r>
      <w:r w:rsidR="001251C9">
        <w:t>general</w:t>
      </w:r>
      <w:r w:rsidR="001251C9" w:rsidRPr="001251C9">
        <w:t xml:space="preserve"> CSI reporting process.</w:t>
      </w:r>
    </w:p>
    <w:p w14:paraId="556F3053" w14:textId="08AA97FB" w:rsidR="001251C9" w:rsidRDefault="001251C9" w:rsidP="001251C9">
      <w:pPr>
        <w:pStyle w:val="maintext"/>
        <w:ind w:firstLine="440"/>
        <w:rPr>
          <w:rFonts w:hint="eastAsia"/>
        </w:rPr>
      </w:pPr>
      <w:r w:rsidRPr="001251C9">
        <w:t>Therefore, the configuration of Set A can be more flexible by composing it with multiple Resource Sets instead of a single Resource Set. Additionally, for temporal-domain beam prediction, it is also possible to provide time-related information and transmit the Resource Sets sequentially rather than simultaneously.</w:t>
      </w:r>
    </w:p>
    <w:p w14:paraId="614B5CA1" w14:textId="7382019B" w:rsidR="00090D7D" w:rsidRDefault="00090D7D" w:rsidP="00BC276A">
      <w:pPr>
        <w:pStyle w:val="maintext"/>
        <w:ind w:firstLine="440"/>
      </w:pPr>
    </w:p>
    <w:p w14:paraId="5D8479C3" w14:textId="4206ADFA" w:rsidR="001251C9" w:rsidRPr="001251C9" w:rsidRDefault="001251C9" w:rsidP="001251C9">
      <w:pPr>
        <w:pStyle w:val="maintext"/>
        <w:ind w:firstLine="440"/>
        <w:rPr>
          <w:rFonts w:hint="eastAsia"/>
          <w:b/>
          <w:lang w:val="en-US"/>
        </w:rPr>
      </w:pPr>
      <w:bookmarkStart w:id="8" w:name="_Hlk174113983"/>
      <w:r w:rsidRPr="001251C9">
        <w:rPr>
          <w:rFonts w:hint="eastAsia"/>
          <w:b/>
        </w:rPr>
        <w:t>P</w:t>
      </w:r>
      <w:r w:rsidRPr="001251C9">
        <w:rPr>
          <w:b/>
        </w:rPr>
        <w:t xml:space="preserve">roposal 9: For BM-Case2, support </w:t>
      </w:r>
      <w:r w:rsidR="008C3A2D">
        <w:rPr>
          <w:b/>
        </w:rPr>
        <w:t xml:space="preserve">the </w:t>
      </w:r>
      <w:r w:rsidRPr="001251C9">
        <w:rPr>
          <w:b/>
        </w:rPr>
        <w:t>configuration of multiple Resource Sets for Set A</w:t>
      </w:r>
      <w:r w:rsidR="00872982">
        <w:rPr>
          <w:b/>
        </w:rPr>
        <w:t>.</w:t>
      </w:r>
    </w:p>
    <w:bookmarkEnd w:id="8"/>
    <w:p w14:paraId="71FA8E97" w14:textId="343D2992" w:rsidR="00D812BD" w:rsidRDefault="00D812BD" w:rsidP="00BC276A">
      <w:pPr>
        <w:pStyle w:val="maintext"/>
        <w:ind w:firstLine="440"/>
      </w:pPr>
    </w:p>
    <w:p w14:paraId="29827CA2" w14:textId="4FC89402" w:rsidR="00D812BD" w:rsidRDefault="00D812BD" w:rsidP="00D812BD">
      <w:pPr>
        <w:pStyle w:val="2"/>
        <w:spacing w:after="120"/>
      </w:pPr>
      <w:r>
        <w:rPr>
          <w:rFonts w:hint="eastAsia"/>
        </w:rPr>
        <w:lastRenderedPageBreak/>
        <w:t>C</w:t>
      </w:r>
      <w:r>
        <w:t xml:space="preserve">onfiguration </w:t>
      </w:r>
      <w:r>
        <w:rPr>
          <w:rFonts w:hint="eastAsia"/>
        </w:rPr>
        <w:t>o</w:t>
      </w:r>
      <w:r>
        <w:t>f RSs for Set A and Set B for UE-sided model</w:t>
      </w:r>
    </w:p>
    <w:p w14:paraId="099B1608" w14:textId="4E6C4309" w:rsidR="00350938" w:rsidRPr="00DB63B5" w:rsidRDefault="00350938" w:rsidP="00350938">
      <w:pPr>
        <w:pStyle w:val="maintext"/>
        <w:ind w:firstLine="440"/>
      </w:pPr>
      <w:r>
        <w:rPr>
          <w:rFonts w:hint="eastAsia"/>
        </w:rPr>
        <w:t>I</w:t>
      </w:r>
      <w:r>
        <w:t xml:space="preserve">n the RAN116-bis meeting, </w:t>
      </w:r>
      <w:r w:rsidRPr="00DB63B5">
        <w:t>an agreement was reached regarding the configuration of Set A and Set B for the UE-sided model [</w:t>
      </w:r>
      <w:r>
        <w:t>4</w:t>
      </w:r>
      <w:r w:rsidRPr="00DB63B5">
        <w:t>].</w:t>
      </w:r>
      <w:r>
        <w:t xml:space="preserve"> In this section, we present our views on the configuration of set A and set B for the UE-sided model.</w:t>
      </w:r>
    </w:p>
    <w:tbl>
      <w:tblPr>
        <w:tblStyle w:val="a7"/>
        <w:tblW w:w="0" w:type="auto"/>
        <w:tblLook w:val="04A0" w:firstRow="1" w:lastRow="0" w:firstColumn="1" w:lastColumn="0" w:noHBand="0" w:noVBand="1"/>
      </w:tblPr>
      <w:tblGrid>
        <w:gridCol w:w="9736"/>
      </w:tblGrid>
      <w:tr w:rsidR="00350938" w14:paraId="0C7BA5D8" w14:textId="77777777" w:rsidTr="00EB131B">
        <w:tc>
          <w:tcPr>
            <w:tcW w:w="9736" w:type="dxa"/>
          </w:tcPr>
          <w:p w14:paraId="1DA8DFD0" w14:textId="77777777" w:rsidR="00350938" w:rsidRPr="005B58A4" w:rsidRDefault="00350938" w:rsidP="00EB131B">
            <w:pPr>
              <w:spacing w:after="120"/>
              <w:rPr>
                <w:rFonts w:eastAsia="DengXian"/>
                <w:highlight w:val="green"/>
              </w:rPr>
            </w:pPr>
            <w:r w:rsidRPr="005B58A4">
              <w:rPr>
                <w:rFonts w:eastAsia="DengXian" w:hint="eastAsia"/>
                <w:highlight w:val="green"/>
              </w:rPr>
              <w:t>Agreement</w:t>
            </w:r>
          </w:p>
          <w:p w14:paraId="729EFD29" w14:textId="77777777" w:rsidR="00350938" w:rsidRPr="005B58A4" w:rsidRDefault="00350938" w:rsidP="00EB131B">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862FC7D" w14:textId="77777777" w:rsidR="00350938" w:rsidRPr="005B58A4" w:rsidRDefault="00350938" w:rsidP="00EB131B">
            <w:pPr>
              <w:pStyle w:val="a8"/>
              <w:widowControl/>
              <w:numPr>
                <w:ilvl w:val="0"/>
                <w:numId w:val="26"/>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687D2525" w14:textId="77777777" w:rsidR="00350938" w:rsidRPr="005B58A4" w:rsidRDefault="00350938" w:rsidP="00EB131B">
            <w:pPr>
              <w:pStyle w:val="a8"/>
              <w:numPr>
                <w:ilvl w:val="1"/>
                <w:numId w:val="25"/>
              </w:numPr>
              <w:wordWrap/>
              <w:autoSpaceDE/>
              <w:autoSpaceDN/>
              <w:spacing w:afterLines="0" w:after="0"/>
              <w:ind w:leftChars="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406DF33" w14:textId="77777777" w:rsidR="00350938" w:rsidRPr="005B58A4" w:rsidRDefault="00350938" w:rsidP="00EB131B">
            <w:pPr>
              <w:pStyle w:val="a8"/>
              <w:numPr>
                <w:ilvl w:val="2"/>
                <w:numId w:val="25"/>
              </w:numPr>
              <w:wordWrap/>
              <w:autoSpaceDE/>
              <w:autoSpaceDN/>
              <w:spacing w:afterLines="0" w:after="0"/>
              <w:ind w:leftChars="0"/>
            </w:pPr>
            <w:r w:rsidRPr="005B58A4">
              <w:rPr>
                <w:rFonts w:eastAsia="DengXian" w:hint="eastAsia"/>
              </w:rPr>
              <w:t>FFS: how UE can determine the information about set A</w:t>
            </w:r>
          </w:p>
          <w:p w14:paraId="36AD6A70" w14:textId="77777777" w:rsidR="00350938" w:rsidRPr="005B58A4" w:rsidRDefault="00350938" w:rsidP="00EB131B">
            <w:pPr>
              <w:pStyle w:val="a8"/>
              <w:numPr>
                <w:ilvl w:val="1"/>
                <w:numId w:val="25"/>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5D92C65" w14:textId="77777777" w:rsidR="00350938" w:rsidRPr="005B58A4" w:rsidRDefault="00350938" w:rsidP="00EB131B">
            <w:pPr>
              <w:pStyle w:val="a8"/>
              <w:numPr>
                <w:ilvl w:val="2"/>
                <w:numId w:val="25"/>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6788F322" w14:textId="77777777" w:rsidR="00350938" w:rsidRPr="005B58A4" w:rsidRDefault="00350938" w:rsidP="00EB131B">
            <w:pPr>
              <w:pStyle w:val="a8"/>
              <w:numPr>
                <w:ilvl w:val="1"/>
                <w:numId w:val="25"/>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BE45465" w14:textId="77777777" w:rsidR="00350938" w:rsidRPr="005B58A4" w:rsidRDefault="00350938" w:rsidP="00EB131B">
            <w:pPr>
              <w:pStyle w:val="a8"/>
              <w:numPr>
                <w:ilvl w:val="1"/>
                <w:numId w:val="25"/>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51864F87" w14:textId="77777777" w:rsidR="00350938" w:rsidRPr="005B58A4" w:rsidRDefault="00350938" w:rsidP="00EB131B">
            <w:pPr>
              <w:pStyle w:val="a8"/>
              <w:numPr>
                <w:ilvl w:val="2"/>
                <w:numId w:val="25"/>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28A5C7A9" w14:textId="77777777" w:rsidR="00350938" w:rsidRPr="005B58A4" w:rsidRDefault="00350938" w:rsidP="00EB131B">
            <w:pPr>
              <w:pStyle w:val="a8"/>
              <w:numPr>
                <w:ilvl w:val="1"/>
                <w:numId w:val="17"/>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7AE95B28" w14:textId="77777777" w:rsidR="00350938" w:rsidRPr="005B58A4" w:rsidRDefault="00350938" w:rsidP="00EB131B">
            <w:pPr>
              <w:pStyle w:val="a8"/>
              <w:numPr>
                <w:ilvl w:val="1"/>
                <w:numId w:val="17"/>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55B19A5" w14:textId="77777777" w:rsidR="00350938" w:rsidRPr="005B58A4" w:rsidRDefault="00350938" w:rsidP="00EB131B">
            <w:pPr>
              <w:pStyle w:val="a8"/>
              <w:numPr>
                <w:ilvl w:val="1"/>
                <w:numId w:val="25"/>
              </w:numPr>
              <w:wordWrap/>
              <w:autoSpaceDE/>
              <w:autoSpaceDN/>
              <w:spacing w:afterLines="0" w:after="0"/>
              <w:ind w:leftChars="0"/>
            </w:pPr>
            <w:r w:rsidRPr="005B58A4">
              <w:t>FFS on the association between Set A and Set B with or without additional IE</w:t>
            </w:r>
          </w:p>
          <w:p w14:paraId="72F3C28E" w14:textId="77777777" w:rsidR="00350938" w:rsidRPr="004946A2" w:rsidRDefault="00350938" w:rsidP="00EB131B">
            <w:pPr>
              <w:pStyle w:val="a8"/>
              <w:numPr>
                <w:ilvl w:val="1"/>
                <w:numId w:val="25"/>
              </w:numPr>
              <w:wordWrap/>
              <w:autoSpaceDE/>
              <w:autoSpaceDN/>
              <w:spacing w:afterLines="0" w:after="0"/>
              <w:ind w:leftChars="0"/>
            </w:pPr>
            <w:proofErr w:type="gramStart"/>
            <w:r w:rsidRPr="005B58A4">
              <w:t>Other</w:t>
            </w:r>
            <w:proofErr w:type="gramEnd"/>
            <w:r w:rsidRPr="005B58A4">
              <w:t xml:space="preserve"> necessary configuration are not precluded. </w:t>
            </w:r>
          </w:p>
        </w:tc>
      </w:tr>
    </w:tbl>
    <w:p w14:paraId="7E960471" w14:textId="3724B41F" w:rsidR="00350938" w:rsidRDefault="00350938" w:rsidP="00BC276A">
      <w:pPr>
        <w:pStyle w:val="maintext"/>
        <w:ind w:firstLine="440"/>
      </w:pPr>
    </w:p>
    <w:p w14:paraId="5C86C836" w14:textId="792C6AFD" w:rsidR="00727F01" w:rsidRDefault="00727F01" w:rsidP="00727F01">
      <w:pPr>
        <w:pStyle w:val="maintext"/>
        <w:ind w:firstLine="440"/>
      </w:pPr>
      <w:r>
        <w:t>T</w:t>
      </w:r>
      <w:r w:rsidRPr="00AE2352">
        <w:t xml:space="preserve">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In the case of data collection and performance monitoring, the timing requirements are more relaxed compared to inferenc</w:t>
      </w:r>
      <w:r>
        <w:t>e</w:t>
      </w:r>
      <w:r w:rsidRPr="001251C9">
        <w:t xml:space="preserve">. Therefore, the results measured by the UE using the RS corresponding to Set A do not need to be transmitted to the </w:t>
      </w:r>
      <w:r>
        <w:t>NW</w:t>
      </w:r>
      <w:r w:rsidRPr="001251C9">
        <w:t xml:space="preserve"> immediately.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p>
    <w:p w14:paraId="39BBA5D2" w14:textId="154D3101" w:rsidR="00727F01" w:rsidRDefault="00727F01" w:rsidP="00727F01">
      <w:pPr>
        <w:pStyle w:val="maintext"/>
        <w:ind w:firstLine="440"/>
      </w:pPr>
      <w:r>
        <w:t>As a result</w:t>
      </w:r>
      <w:r w:rsidRPr="001251C9">
        <w:t xml:space="preserve">, the configuration of Set A can be more flexible by composing it with multiple Resource Sets instead of a single Resource Set. </w:t>
      </w:r>
      <w:r w:rsidRPr="00727F01">
        <w:t>For this reason, instead of using the existing CSI-</w:t>
      </w:r>
      <w:proofErr w:type="spellStart"/>
      <w:r w:rsidRPr="00727F01">
        <w:t>ResourceConfig</w:t>
      </w:r>
      <w:proofErr w:type="spellEnd"/>
      <w:r w:rsidRPr="00727F01">
        <w:t xml:space="preserve"> IE, a new IE specifically for Set A can be created. The new Information Element for Set A configuration would include Resource Sets that contain the RSs corresponding to the beams that make up Set A.</w:t>
      </w:r>
      <w:r>
        <w:t xml:space="preserve"> </w:t>
      </w:r>
      <w:r>
        <w:rPr>
          <w:rFonts w:hint="eastAsia"/>
        </w:rPr>
        <w:t>T</w:t>
      </w:r>
      <w:r>
        <w:t>his is one example of Alt 4 in the agreement above.</w:t>
      </w:r>
    </w:p>
    <w:p w14:paraId="4D5DBD64" w14:textId="77777777" w:rsidR="008C3A2D" w:rsidRDefault="008C3A2D" w:rsidP="00727F01">
      <w:pPr>
        <w:pStyle w:val="maintext"/>
        <w:ind w:firstLine="440"/>
        <w:rPr>
          <w:rFonts w:hint="eastAsia"/>
        </w:rPr>
      </w:pPr>
    </w:p>
    <w:p w14:paraId="2970A37A" w14:textId="0AAEF1F5" w:rsidR="00D812BD" w:rsidRPr="00342612" w:rsidRDefault="00342612" w:rsidP="00342612">
      <w:pPr>
        <w:pStyle w:val="maintext"/>
        <w:ind w:firstLine="440"/>
        <w:rPr>
          <w:b/>
        </w:rPr>
      </w:pPr>
      <w:bookmarkStart w:id="9" w:name="_Hlk174113993"/>
      <w:r w:rsidRPr="00342612">
        <w:rPr>
          <w:rFonts w:hint="eastAsia"/>
          <w:b/>
        </w:rPr>
        <w:t>O</w:t>
      </w:r>
      <w:r w:rsidRPr="00342612">
        <w:rPr>
          <w:b/>
        </w:rPr>
        <w:t>bservation</w:t>
      </w:r>
      <w:r w:rsidR="00872982">
        <w:rPr>
          <w:b/>
        </w:rPr>
        <w:t xml:space="preserve"> 2</w:t>
      </w:r>
      <w:r w:rsidRPr="00342612">
        <w:rPr>
          <w:b/>
        </w:rPr>
        <w:t>: A new IE for Set A can be created under Alt 4</w:t>
      </w:r>
      <w:r>
        <w:rPr>
          <w:b/>
        </w:rPr>
        <w:t xml:space="preserve"> on </w:t>
      </w:r>
      <w:r>
        <w:rPr>
          <w:rFonts w:hint="eastAsia"/>
          <w:b/>
        </w:rPr>
        <w:t>t</w:t>
      </w:r>
      <w:r>
        <w:rPr>
          <w:b/>
        </w:rPr>
        <w:t>he configuration of Set B</w:t>
      </w:r>
      <w:r w:rsidRPr="00342612">
        <w:rPr>
          <w:b/>
        </w:rPr>
        <w:t>.</w:t>
      </w:r>
    </w:p>
    <w:bookmarkEnd w:id="9"/>
    <w:p w14:paraId="605E0C49" w14:textId="523AA0F7" w:rsidR="00D812BD" w:rsidRDefault="00D812BD" w:rsidP="008C3A2D">
      <w:pPr>
        <w:pStyle w:val="maintext"/>
        <w:ind w:firstLine="440"/>
      </w:pPr>
    </w:p>
    <w:p w14:paraId="2E3DF2B5" w14:textId="1F787424" w:rsidR="002809F4" w:rsidRDefault="002809F4" w:rsidP="002809F4">
      <w:pPr>
        <w:pStyle w:val="2"/>
        <w:spacing w:after="120"/>
      </w:pPr>
      <w:r>
        <w:t>Measurement report for NW-sided model</w:t>
      </w:r>
    </w:p>
    <w:p w14:paraId="6E4054CC" w14:textId="4100CBF8" w:rsidR="00323119" w:rsidRDefault="00E613F2" w:rsidP="00323119">
      <w:pPr>
        <w:pStyle w:val="3"/>
        <w:spacing w:after="120"/>
      </w:pPr>
      <w:r>
        <w:t>Inference result report</w:t>
      </w:r>
      <w:r w:rsidR="00737DE3">
        <w:t xml:space="preserve"> for BM-case2</w:t>
      </w:r>
    </w:p>
    <w:p w14:paraId="6B0C50EF" w14:textId="1DAC2916" w:rsidR="002809F4" w:rsidRDefault="002809F4" w:rsidP="002809F4">
      <w:pPr>
        <w:pStyle w:val="maintext"/>
        <w:ind w:firstLine="440"/>
      </w:pPr>
      <w:r>
        <w:t>At</w:t>
      </w:r>
      <w:r w:rsidRPr="00931D7E">
        <w:t xml:space="preserve"> </w:t>
      </w:r>
      <w:r w:rsidR="00EC1D99">
        <w:t xml:space="preserve">previous </w:t>
      </w:r>
      <w:r w:rsidRPr="00931D7E">
        <w:t>RAN1 #116 meeting</w:t>
      </w:r>
      <w:r w:rsidR="00EC1D99">
        <w:t>s</w:t>
      </w:r>
      <w:r w:rsidRPr="00931D7E">
        <w:t xml:space="preserve">, </w:t>
      </w:r>
      <w:r w:rsidR="00EC1D99">
        <w:t>a</w:t>
      </w:r>
      <w:r w:rsidRPr="00931D7E">
        <w:t>greement</w:t>
      </w:r>
      <w:r w:rsidR="00EC1D99">
        <w:t>s</w:t>
      </w:r>
      <w:r w:rsidRPr="00931D7E">
        <w:t xml:space="preserve"> regarding model inference for </w:t>
      </w:r>
      <w:r>
        <w:t>NW</w:t>
      </w:r>
      <w:r w:rsidRPr="00931D7E">
        <w:t>-sided model w</w:t>
      </w:r>
      <w:r w:rsidR="00EC1D99">
        <w:t>ere</w:t>
      </w:r>
      <w:r w:rsidRPr="00931D7E">
        <w:t xml:space="preserve"> </w:t>
      </w:r>
      <w:r>
        <w:t>reached [3</w:t>
      </w:r>
      <w:r w:rsidR="00E613F2">
        <w:t>,</w:t>
      </w:r>
      <w:r w:rsidR="0063589E">
        <w:t>5</w:t>
      </w:r>
      <w:r>
        <w:t>]</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2809F4" w14:paraId="024C2ADF" w14:textId="77777777" w:rsidTr="00EB131B">
        <w:tc>
          <w:tcPr>
            <w:tcW w:w="9736" w:type="dxa"/>
          </w:tcPr>
          <w:p w14:paraId="5289C215" w14:textId="77777777" w:rsidR="002809F4" w:rsidRPr="00C829B8" w:rsidRDefault="002809F4" w:rsidP="00E613F2">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09E770C8" w14:textId="77777777" w:rsidR="002809F4" w:rsidRPr="00C829B8" w:rsidRDefault="002809F4" w:rsidP="00E613F2">
            <w:pPr>
              <w:spacing w:after="120"/>
              <w:rPr>
                <w:rFonts w:eastAsia="Times New Roman"/>
              </w:rPr>
            </w:pPr>
            <w:r w:rsidRPr="00C829B8">
              <w:rPr>
                <w:rFonts w:eastAsia="Times New Roman"/>
              </w:rPr>
              <w:t>For NW-sided model, for inference, in a beam report initiated by network, based on one measurement resource set, support the report of more than 4 beam related information in L1 signaling</w:t>
            </w:r>
          </w:p>
          <w:p w14:paraId="0EDE5145" w14:textId="77777777" w:rsidR="002809F4" w:rsidRPr="00C829B8" w:rsidRDefault="002809F4" w:rsidP="00E613F2">
            <w:pPr>
              <w:pStyle w:val="a8"/>
              <w:widowControl/>
              <w:numPr>
                <w:ilvl w:val="0"/>
                <w:numId w:val="10"/>
              </w:numPr>
              <w:wordWrap/>
              <w:autoSpaceDE/>
              <w:autoSpaceDN/>
              <w:spacing w:afterLines="0" w:after="0"/>
              <w:ind w:leftChars="0"/>
              <w:jc w:val="left"/>
              <w:rPr>
                <w:rFonts w:eastAsia="Times New Roman"/>
              </w:rPr>
            </w:pPr>
            <w:r w:rsidRPr="00C829B8">
              <w:rPr>
                <w:rFonts w:eastAsia="Times New Roman"/>
              </w:rPr>
              <w:lastRenderedPageBreak/>
              <w:t xml:space="preserve">Note: Purpose, such as above “For NW-sided model, for inference”, will not be specified in RAN 1 </w:t>
            </w:r>
            <w:proofErr w:type="gramStart"/>
            <w:r w:rsidRPr="00C829B8">
              <w:rPr>
                <w:rFonts w:eastAsia="Times New Roman"/>
              </w:rPr>
              <w:t>specifications</w:t>
            </w:r>
            <w:proofErr w:type="gramEnd"/>
          </w:p>
          <w:p w14:paraId="01E088C8" w14:textId="77777777" w:rsidR="002809F4" w:rsidRPr="00C829B8" w:rsidRDefault="002809F4" w:rsidP="00E613F2">
            <w:pPr>
              <w:pStyle w:val="a8"/>
              <w:widowControl/>
              <w:numPr>
                <w:ilvl w:val="0"/>
                <w:numId w:val="11"/>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40F50346" w14:textId="77777777" w:rsidR="002809F4" w:rsidRDefault="002809F4" w:rsidP="00E613F2">
            <w:pPr>
              <w:pStyle w:val="a8"/>
              <w:widowControl/>
              <w:numPr>
                <w:ilvl w:val="0"/>
                <w:numId w:val="10"/>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p w14:paraId="119ADC4C" w14:textId="77777777" w:rsidR="00E613F2" w:rsidRDefault="00E613F2" w:rsidP="00E613F2">
            <w:pPr>
              <w:spacing w:after="120"/>
              <w:rPr>
                <w:rFonts w:eastAsia="DengXian"/>
                <w:highlight w:val="green"/>
              </w:rPr>
            </w:pPr>
            <w:r>
              <w:rPr>
                <w:rFonts w:eastAsia="DengXian" w:hint="eastAsia"/>
                <w:highlight w:val="green"/>
              </w:rPr>
              <w:t>Agreement</w:t>
            </w:r>
          </w:p>
          <w:p w14:paraId="7D01FD50" w14:textId="77777777" w:rsidR="00E613F2" w:rsidRPr="00CC490E" w:rsidRDefault="00E613F2" w:rsidP="00E613F2">
            <w:pPr>
              <w:spacing w:after="120"/>
              <w:rPr>
                <w:rFonts w:eastAsia="Times New Roman"/>
              </w:rPr>
            </w:pPr>
            <w:r w:rsidRPr="00CC490E">
              <w:t>For NW-sided model, for inference report, at least for BM-Case 1</w:t>
            </w:r>
            <w:r w:rsidRPr="00CC490E">
              <w:rPr>
                <w:rFonts w:eastAsia="DengXian" w:hint="eastAsia"/>
              </w:rPr>
              <w:t>,</w:t>
            </w:r>
            <w:r w:rsidRPr="00CC490E">
              <w:t xml:space="preserve"> </w:t>
            </w:r>
            <w:r w:rsidRPr="00CC490E">
              <w:rPr>
                <w:rFonts w:eastAsia="Times New Roman"/>
              </w:rPr>
              <w:t xml:space="preserve">the content in a beam report in L1 signaling, support </w:t>
            </w:r>
          </w:p>
          <w:p w14:paraId="505FDE9F" w14:textId="77777777" w:rsidR="00E613F2" w:rsidRPr="00CC490E" w:rsidRDefault="00E613F2" w:rsidP="00E613F2">
            <w:pPr>
              <w:pStyle w:val="a8"/>
              <w:widowControl/>
              <w:numPr>
                <w:ilvl w:val="0"/>
                <w:numId w:val="28"/>
              </w:numPr>
              <w:wordWrap/>
              <w:autoSpaceDE/>
              <w:autoSpaceDN/>
              <w:spacing w:afterLines="0" w:after="0"/>
              <w:ind w:leftChars="0"/>
              <w:jc w:val="left"/>
            </w:pPr>
            <w:r w:rsidRPr="00CC490E">
              <w:t>L1-RSRPs and corresponding beam information of Top</w:t>
            </w:r>
            <w:r w:rsidRPr="00CC490E">
              <w:rPr>
                <w:rFonts w:eastAsia="DengXian" w:hint="eastAsia"/>
              </w:rPr>
              <w:t xml:space="preserve"> M</w:t>
            </w:r>
            <w:r w:rsidRPr="00CC490E">
              <w:t xml:space="preserve"> beam(s)</w:t>
            </w:r>
            <w:r w:rsidRPr="00CC490E">
              <w:rPr>
                <w:rFonts w:eastAsia="DengXian" w:hint="eastAsia"/>
              </w:rPr>
              <w:t xml:space="preserve"> </w:t>
            </w:r>
            <w:r w:rsidRPr="00CC490E">
              <w:t xml:space="preserve">with </w:t>
            </w:r>
            <w:r w:rsidRPr="00CC490E">
              <w:rPr>
                <w:lang w:eastAsia="ja-JP"/>
              </w:rPr>
              <w:t>largest M measured value(s) of L1-RSRP(s)</w:t>
            </w:r>
            <w:r w:rsidRPr="00CC490E">
              <w:rPr>
                <w:rFonts w:eastAsia="DengXian" w:hint="eastAsia"/>
              </w:rPr>
              <w:t xml:space="preserve"> of a measurement resource set</w:t>
            </w:r>
            <w:r w:rsidRPr="00CC490E">
              <w:rPr>
                <w:lang w:eastAsia="ja-JP"/>
              </w:rPr>
              <w:t xml:space="preserve">, where M is configured by </w:t>
            </w:r>
            <w:proofErr w:type="spellStart"/>
            <w:r w:rsidRPr="00CC490E">
              <w:rPr>
                <w:lang w:eastAsia="ja-JP"/>
              </w:rPr>
              <w:t>gNB</w:t>
            </w:r>
            <w:proofErr w:type="spellEnd"/>
            <w:r w:rsidRPr="00CC490E">
              <w:t xml:space="preserve"> </w:t>
            </w:r>
          </w:p>
          <w:p w14:paraId="08EC5DA5" w14:textId="77777777" w:rsidR="00E613F2" w:rsidRPr="00CC490E" w:rsidRDefault="00E613F2" w:rsidP="00E613F2">
            <w:pPr>
              <w:pStyle w:val="a8"/>
              <w:widowControl/>
              <w:numPr>
                <w:ilvl w:val="0"/>
                <w:numId w:val="37"/>
              </w:numPr>
              <w:wordWrap/>
              <w:autoSpaceDE/>
              <w:autoSpaceDN/>
              <w:spacing w:afterLines="0" w:after="0"/>
              <w:ind w:leftChars="0"/>
              <w:jc w:val="left"/>
            </w:pPr>
            <w:r w:rsidRPr="00CC490E">
              <w:rPr>
                <w:rFonts w:eastAsia="DengXian"/>
              </w:rPr>
              <w:t>I</w:t>
            </w:r>
            <w:r w:rsidRPr="00CC490E">
              <w:rPr>
                <w:rFonts w:eastAsia="DengXian" w:hint="eastAsia"/>
              </w:rPr>
              <w:t xml:space="preserve">f </w:t>
            </w:r>
            <w:r w:rsidRPr="00CC490E">
              <w:t xml:space="preserve">M = the size of the </w:t>
            </w:r>
            <w:r w:rsidRPr="00CC490E">
              <w:rPr>
                <w:rFonts w:hint="eastAsia"/>
              </w:rPr>
              <w:t>measurement</w:t>
            </w:r>
            <w:r w:rsidRPr="00CC490E">
              <w:t xml:space="preserve"> resource set,</w:t>
            </w:r>
            <w:r w:rsidRPr="00CC490E">
              <w:rPr>
                <w:rFonts w:eastAsia="DengXian" w:hint="eastAsia"/>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6ED13B49" w14:textId="77777777" w:rsidR="00E613F2" w:rsidRPr="00CC490E" w:rsidRDefault="00E613F2" w:rsidP="00E613F2">
            <w:pPr>
              <w:pStyle w:val="a8"/>
              <w:widowControl/>
              <w:numPr>
                <w:ilvl w:val="0"/>
                <w:numId w:val="28"/>
              </w:numPr>
              <w:wordWrap/>
              <w:autoSpaceDE/>
              <w:autoSpaceDN/>
              <w:spacing w:afterLines="0" w:after="0"/>
              <w:ind w:leftChars="0"/>
              <w:jc w:val="left"/>
            </w:pPr>
            <w:r w:rsidRPr="00CC490E">
              <w:rPr>
                <w:rFonts w:eastAsia="DengXian" w:hint="eastAsia"/>
              </w:rPr>
              <w:t xml:space="preserve">FFS: </w:t>
            </w:r>
            <w:r w:rsidRPr="00CC490E">
              <w:t xml:space="preserve">L1-RSRPs and corresponding beam information of </w:t>
            </w:r>
            <w:r w:rsidRPr="00CC490E">
              <w:rPr>
                <w:rFonts w:eastAsia="DengXian" w:hint="eastAsia"/>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rPr>
              <w:t>, and whether/</w:t>
            </w:r>
            <w:r w:rsidRPr="00CC490E">
              <w:t>how to report</w:t>
            </w:r>
            <w:r w:rsidRPr="00CC490E">
              <w:rPr>
                <w:lang w:eastAsia="ja-JP"/>
              </w:rPr>
              <w:t xml:space="preserve"> number of reported beams </w:t>
            </w:r>
          </w:p>
          <w:p w14:paraId="6BDC5022" w14:textId="77777777" w:rsidR="00E613F2" w:rsidRPr="00CC490E" w:rsidRDefault="00E613F2" w:rsidP="00E613F2">
            <w:pPr>
              <w:pStyle w:val="a8"/>
              <w:widowControl/>
              <w:numPr>
                <w:ilvl w:val="0"/>
                <w:numId w:val="37"/>
              </w:numPr>
              <w:wordWrap/>
              <w:autoSpaceDE/>
              <w:autoSpaceDN/>
              <w:spacing w:afterLines="0" w:after="0"/>
              <w:ind w:leftChars="0" w:left="820"/>
              <w:jc w:val="left"/>
            </w:pPr>
            <w:r w:rsidRPr="00CC490E">
              <w:t>FFS on the maximum value of M (where M can be larger than 4) based on UE capability (M may or may not be different for different reporting contents)</w:t>
            </w:r>
          </w:p>
          <w:p w14:paraId="7DFB28DA" w14:textId="77777777" w:rsidR="00E613F2" w:rsidRPr="00CC490E" w:rsidRDefault="00E613F2" w:rsidP="00E613F2">
            <w:pPr>
              <w:pStyle w:val="a8"/>
              <w:widowControl/>
              <w:numPr>
                <w:ilvl w:val="0"/>
                <w:numId w:val="37"/>
              </w:numPr>
              <w:wordWrap/>
              <w:autoSpaceDE/>
              <w:autoSpaceDN/>
              <w:spacing w:afterLines="0" w:after="0"/>
              <w:ind w:leftChars="0" w:left="820"/>
              <w:jc w:val="left"/>
            </w:pPr>
            <w:r w:rsidRPr="00CC490E">
              <w:t>FFS on beam information</w:t>
            </w:r>
          </w:p>
          <w:p w14:paraId="1DEC036D" w14:textId="2C60AA37" w:rsidR="00E613F2" w:rsidRPr="00E613F2" w:rsidRDefault="00E613F2" w:rsidP="00E613F2">
            <w:pPr>
              <w:pStyle w:val="a8"/>
              <w:widowControl/>
              <w:numPr>
                <w:ilvl w:val="0"/>
                <w:numId w:val="37"/>
              </w:numPr>
              <w:wordWrap/>
              <w:autoSpaceDE/>
              <w:autoSpaceDN/>
              <w:spacing w:afterLines="0" w:after="0"/>
              <w:ind w:leftChars="0" w:left="820"/>
              <w:jc w:val="left"/>
              <w:rPr>
                <w:rFonts w:eastAsia="Times New Roman" w:hint="eastAsia"/>
              </w:rPr>
            </w:pPr>
            <w:r w:rsidRPr="00CC490E">
              <w:rPr>
                <w:rFonts w:eastAsia="Times New Roman"/>
              </w:rPr>
              <w:t>Note:</w:t>
            </w:r>
            <w:r w:rsidRPr="00CC490E">
              <w:t xml:space="preserve"> </w:t>
            </w:r>
            <w:r w:rsidRPr="00CC490E">
              <w:rPr>
                <w:rFonts w:eastAsia="Times New Roman"/>
              </w:rPr>
              <w:t xml:space="preserve">Purpose, such as above “For NW-sided model, </w:t>
            </w:r>
            <w:r w:rsidRPr="00CC490E">
              <w:t>for inference report, at least for BM-Case 1</w:t>
            </w:r>
            <w:r w:rsidRPr="00CC490E">
              <w:rPr>
                <w:rFonts w:eastAsia="Times New Roman"/>
              </w:rPr>
              <w:t xml:space="preserve">”, will not be specified in RAN 1 </w:t>
            </w:r>
            <w:proofErr w:type="gramStart"/>
            <w:r w:rsidRPr="00CC490E">
              <w:rPr>
                <w:rFonts w:eastAsia="Times New Roman"/>
              </w:rPr>
              <w:t>specifications</w:t>
            </w:r>
            <w:proofErr w:type="gramEnd"/>
          </w:p>
        </w:tc>
      </w:tr>
    </w:tbl>
    <w:p w14:paraId="3F154EF4" w14:textId="77777777" w:rsidR="002809F4" w:rsidRDefault="002809F4" w:rsidP="002809F4">
      <w:pPr>
        <w:pStyle w:val="maintext"/>
        <w:ind w:firstLineChars="90" w:firstLine="198"/>
      </w:pPr>
    </w:p>
    <w:p w14:paraId="2F82CB59" w14:textId="77777777" w:rsidR="002809F4" w:rsidRDefault="002809F4" w:rsidP="002809F4">
      <w:pPr>
        <w:pStyle w:val="maintext"/>
        <w:ind w:firstLine="440"/>
      </w:pPr>
      <w:r>
        <w:t xml:space="preserve">When using temporal-domain beam prediction, modifications to the CSI reporting are necessary. In cases where an </w:t>
      </w:r>
      <w:r>
        <w:rPr>
          <w:rFonts w:hint="eastAsia"/>
        </w:rPr>
        <w:t>A</w:t>
      </w:r>
      <w:r>
        <w:t>I/ML model exists in the NW, the UE needs to transmit the beam information measured by the UE to the NW during model inference. Conventional CSI reports may consist only of beam indices for a single time point and their corresponding L1-RSRP values. Therefore, to support temporal-domain beam prediction, information corresponding to multiple time points must be included in a CSI report.</w:t>
      </w:r>
    </w:p>
    <w:p w14:paraId="47BFE49B" w14:textId="77777777" w:rsidR="002809F4" w:rsidRPr="00B105DF" w:rsidRDefault="002809F4" w:rsidP="002809F4">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27B1EEE5" w14:textId="77777777" w:rsidR="002809F4" w:rsidRDefault="002809F4" w:rsidP="00B76783">
      <w:pPr>
        <w:pStyle w:val="maintext"/>
        <w:ind w:firstLine="440"/>
      </w:pPr>
    </w:p>
    <w:p w14:paraId="70267FD6" w14:textId="31673F4B" w:rsidR="002809F4" w:rsidRPr="007A4053" w:rsidRDefault="002809F4" w:rsidP="002809F4">
      <w:pPr>
        <w:pStyle w:val="maintext"/>
        <w:ind w:firstLine="440"/>
        <w:rPr>
          <w:b/>
        </w:rPr>
      </w:pPr>
      <w:bookmarkStart w:id="10" w:name="_Hlk174114007"/>
      <w:r w:rsidRPr="007A4053">
        <w:rPr>
          <w:b/>
        </w:rPr>
        <w:t>Proposal 1</w:t>
      </w:r>
      <w:r w:rsidR="00872982">
        <w:rPr>
          <w:b/>
        </w:rPr>
        <w:t>0</w:t>
      </w:r>
      <w:r w:rsidRPr="007A4053">
        <w:rPr>
          <w:b/>
        </w:rPr>
        <w:t xml:space="preserve">: For </w:t>
      </w:r>
      <w:r w:rsidR="008C3A2D">
        <w:rPr>
          <w:b/>
        </w:rPr>
        <w:t xml:space="preserve">the </w:t>
      </w:r>
      <w:r w:rsidRPr="007A4053">
        <w:rPr>
          <w:b/>
        </w:rPr>
        <w:t>NW-sided model, reducing measurement overhead is necessary for model inference, especially in the case of temporal domain prediction.</w:t>
      </w:r>
    </w:p>
    <w:bookmarkEnd w:id="10"/>
    <w:p w14:paraId="7C468843" w14:textId="77777777" w:rsidR="00E613F2" w:rsidRDefault="00E613F2" w:rsidP="002809F4">
      <w:pPr>
        <w:pStyle w:val="maintext"/>
        <w:ind w:firstLineChars="90" w:firstLine="198"/>
      </w:pPr>
    </w:p>
    <w:p w14:paraId="7033E001" w14:textId="569DBC1D" w:rsidR="002809F4" w:rsidRDefault="002809F4" w:rsidP="002809F4">
      <w:pPr>
        <w:pStyle w:val="maintext"/>
        <w:ind w:firstLineChars="90" w:firstLine="198"/>
      </w:pPr>
      <w:r w:rsidRPr="00A216DE">
        <w:t xml:space="preserve">When </w:t>
      </w:r>
      <w:r>
        <w:t>performing</w:t>
      </w:r>
      <w:r w:rsidRPr="00A216DE">
        <w:t xml:space="preserve"> inference in the NW-sided model, the L1-RSRP values measured by the UE are utilized as inputs for the AI/ML model. Since these values serve as inputs for the AI/ML model, it is not desirable for the </w:t>
      </w:r>
      <w:r>
        <w:t>UE</w:t>
      </w:r>
      <w:r w:rsidRPr="00A216DE">
        <w:t xml:space="preserve"> to selectively transmit only the results of subsets of the resource set. Therefore, options such as opt</w:t>
      </w:r>
      <w:r>
        <w:t xml:space="preserve">ions </w:t>
      </w:r>
      <w:r w:rsidRPr="00A216DE">
        <w:t xml:space="preserve">1 and </w:t>
      </w:r>
      <w:r>
        <w:t>3</w:t>
      </w:r>
      <w:r w:rsidRPr="00A216DE">
        <w:t xml:space="preserve"> are not suitable. In cases like opt</w:t>
      </w:r>
      <w:r>
        <w:t xml:space="preserve">ion </w:t>
      </w:r>
      <w:r w:rsidRPr="00A216DE">
        <w:t>2, where all L1-RSRP values of the resource set are transmitted, it may be necessary to consider methods to reduce the overhead of L1-RSRP.</w:t>
      </w:r>
    </w:p>
    <w:p w14:paraId="11256FCA" w14:textId="77777777" w:rsidR="002809F4" w:rsidRDefault="002809F4" w:rsidP="002809F4">
      <w:pPr>
        <w:pStyle w:val="maintext"/>
        <w:ind w:firstLine="440"/>
      </w:pPr>
      <w:r>
        <w:t>One way to achieve this is to omit transmitting the RSRP values to the NW when there is not significant change in the measured RSRP values over time. For example, if the difference between the RSRP values transmitted at the previous time point and those at the current time point falls within a certain threshold, the RSRP value for the current time point can be omitted and not transmitted. In this case, the beam index can still be transmitted to the NW, indicating that the beam information is included in the CSI report. If pre-configured settings exist between the NW and the UE, even the beam index can be omitted.</w:t>
      </w:r>
    </w:p>
    <w:p w14:paraId="643E61BC" w14:textId="77777777" w:rsidR="002809F4" w:rsidRDefault="002809F4" w:rsidP="00B76783">
      <w:pPr>
        <w:pStyle w:val="maintext"/>
        <w:ind w:firstLine="440"/>
      </w:pPr>
    </w:p>
    <w:p w14:paraId="11D946BA" w14:textId="3B4F2556" w:rsidR="002809F4" w:rsidRDefault="00B76783" w:rsidP="00B76783">
      <w:pPr>
        <w:pStyle w:val="maintext"/>
        <w:ind w:firstLine="440"/>
        <w:rPr>
          <w:b/>
        </w:rPr>
      </w:pPr>
      <w:r w:rsidRPr="00B76783">
        <w:rPr>
          <w:b/>
        </w:rPr>
        <w:t>Proposal 11: For the NW-side model, support the method of omitting RSRP values based on differences in RSRP values during model inference.</w:t>
      </w:r>
    </w:p>
    <w:p w14:paraId="66583832" w14:textId="77777777" w:rsidR="00B76783" w:rsidRPr="00B76783" w:rsidRDefault="00B76783" w:rsidP="00B76783">
      <w:pPr>
        <w:pStyle w:val="maintext"/>
        <w:ind w:firstLine="440"/>
        <w:rPr>
          <w:rFonts w:hint="eastAsia"/>
          <w:b/>
        </w:rPr>
      </w:pPr>
    </w:p>
    <w:p w14:paraId="5616C5FC" w14:textId="5E66BF29" w:rsidR="00737DE3" w:rsidRPr="00323119" w:rsidRDefault="00737DE3" w:rsidP="00737DE3">
      <w:pPr>
        <w:pStyle w:val="3"/>
        <w:spacing w:after="120"/>
        <w:rPr>
          <w:lang w:val="en-GB"/>
        </w:rPr>
      </w:pPr>
      <w:r>
        <w:rPr>
          <w:rFonts w:hint="eastAsia"/>
          <w:lang w:val="en-GB"/>
        </w:rPr>
        <w:t>D</w:t>
      </w:r>
      <w:r>
        <w:rPr>
          <w:lang w:val="en-GB"/>
        </w:rPr>
        <w:t>ata collection for training</w:t>
      </w:r>
      <w:r w:rsidR="00BD5CE7">
        <w:rPr>
          <w:lang w:val="en-GB"/>
        </w:rPr>
        <w:t xml:space="preserve"> for NW-sided model</w:t>
      </w:r>
    </w:p>
    <w:p w14:paraId="304E2002" w14:textId="77777777" w:rsidR="00737DE3" w:rsidRPr="00EA5347" w:rsidRDefault="00737DE3" w:rsidP="00737DE3">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the AI/ML model,</w:t>
      </w:r>
      <w:r w:rsidRPr="00527939">
        <w:t xml:space="preserve"> such as L1-RSRP</w:t>
      </w:r>
      <w:r>
        <w:t>,</w:t>
      </w:r>
      <w:r w:rsidRPr="00527939">
        <w:t xml:space="preserve"> to the </w:t>
      </w:r>
      <w:r>
        <w:t>NW</w:t>
      </w:r>
      <w:r w:rsidRPr="00527939">
        <w:t xml:space="preserve"> is required</w:t>
      </w:r>
      <w:r>
        <w:t xml:space="preserve">. </w:t>
      </w:r>
      <w:r w:rsidRPr="00527939">
        <w:t>CSI report</w:t>
      </w:r>
      <w:r>
        <w:t xml:space="preserve">ing </w:t>
      </w:r>
      <w:r w:rsidRPr="00527939">
        <w:t>ha</w:t>
      </w:r>
      <w:r>
        <w:t>ve</w:t>
      </w:r>
      <w:r w:rsidRPr="00527939">
        <w:t xml:space="preserve"> been utilized in the beam measurement and reporting process for beam management.</w:t>
      </w:r>
    </w:p>
    <w:p w14:paraId="402EB063" w14:textId="77777777" w:rsidR="00737DE3" w:rsidRPr="00527939" w:rsidRDefault="00737DE3" w:rsidP="00737DE3">
      <w:pPr>
        <w:pStyle w:val="maintext"/>
        <w:ind w:firstLine="440"/>
      </w:pPr>
      <w:r w:rsidRPr="00527939">
        <w:t xml:space="preserve">When an </w:t>
      </w:r>
      <w:r>
        <w:t xml:space="preserve">AI/ML </w:t>
      </w:r>
      <w:r w:rsidRPr="00527939">
        <w:t xml:space="preserve">model for beam management </w:t>
      </w:r>
      <w:r>
        <w:t>located</w:t>
      </w:r>
      <w:r w:rsidRPr="00527939">
        <w:t xml:space="preserve"> </w:t>
      </w:r>
      <w:r>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t xml:space="preserve">. </w:t>
      </w:r>
      <w:r w:rsidRPr="00527939">
        <w:t xml:space="preserve">The data </w:t>
      </w:r>
      <w:r>
        <w:t>collection</w:t>
      </w:r>
      <w:r w:rsidRPr="00527939">
        <w:t xml:space="preserve"> process may require transmitting measurement </w:t>
      </w:r>
      <w:r>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5A31A0A0" w14:textId="77777777" w:rsidR="00737DE3" w:rsidRDefault="00737DE3" w:rsidP="00737DE3">
      <w:pPr>
        <w:pStyle w:val="maintext"/>
        <w:ind w:firstLine="440"/>
      </w:pPr>
      <w:r>
        <w:t>Therefore, the NW can limit the maximum number of L1-RSRP values that the UE can transmit through CSI reporting during the data collection for training.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3CEC1216" w14:textId="77777777" w:rsidR="00737DE3" w:rsidRDefault="00737DE3" w:rsidP="00737DE3">
      <w:pPr>
        <w:pStyle w:val="maintext"/>
        <w:ind w:firstLine="440"/>
      </w:pPr>
    </w:p>
    <w:p w14:paraId="477EA86A" w14:textId="010F7E00" w:rsidR="00737DE3" w:rsidRDefault="00737DE3" w:rsidP="00737DE3">
      <w:pPr>
        <w:pStyle w:val="maintext"/>
        <w:ind w:firstLine="440"/>
        <w:rPr>
          <w:b/>
        </w:rPr>
      </w:pPr>
      <w:bookmarkStart w:id="11" w:name="_Hlk174114026"/>
      <w:r w:rsidRPr="00C23239">
        <w:rPr>
          <w:rFonts w:hint="eastAsia"/>
          <w:b/>
        </w:rPr>
        <w:t>P</w:t>
      </w:r>
      <w:r w:rsidRPr="00C23239">
        <w:rPr>
          <w:b/>
        </w:rPr>
        <w:t xml:space="preserve">roposal </w:t>
      </w:r>
      <w:r w:rsidR="00872982">
        <w:rPr>
          <w:b/>
        </w:rPr>
        <w:t>12</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w:t>
      </w:r>
      <w:r w:rsidR="00131B6E">
        <w:rPr>
          <w:b/>
        </w:rPr>
        <w:t xml:space="preserve">the </w:t>
      </w:r>
      <w:r>
        <w:rPr>
          <w:b/>
        </w:rPr>
        <w:t>NW-side</w:t>
      </w:r>
      <w:r w:rsidRPr="00C23239">
        <w:rPr>
          <w:b/>
        </w:rPr>
        <w:t>.</w:t>
      </w:r>
    </w:p>
    <w:p w14:paraId="00124D2E" w14:textId="78777CD7" w:rsidR="00BD5CE7" w:rsidRPr="00202E23" w:rsidRDefault="00BD5CE7" w:rsidP="004E5659">
      <w:pPr>
        <w:pStyle w:val="maintext"/>
        <w:numPr>
          <w:ilvl w:val="0"/>
          <w:numId w:val="35"/>
        </w:numPr>
        <w:spacing w:after="160" w:line="259" w:lineRule="auto"/>
        <w:ind w:firstLineChars="0"/>
        <w:rPr>
          <w:b/>
        </w:rPr>
      </w:pPr>
      <w:r w:rsidRPr="00202E23">
        <w:rPr>
          <w:rFonts w:hint="eastAsia"/>
          <w:b/>
        </w:rPr>
        <w:t>T</w:t>
      </w:r>
      <w:r w:rsidRPr="00202E23">
        <w:rPr>
          <w:b/>
        </w:rPr>
        <w:t>he NW limit</w:t>
      </w:r>
      <w:r w:rsidR="00202E23">
        <w:rPr>
          <w:b/>
        </w:rPr>
        <w:t>s</w:t>
      </w:r>
      <w:r w:rsidRPr="00202E23">
        <w:rPr>
          <w:b/>
        </w:rPr>
        <w:t xml:space="preserve"> </w:t>
      </w:r>
      <w:r w:rsidRPr="00202E23">
        <w:rPr>
          <w:b/>
        </w:rPr>
        <w:t>the maximum number of L1-RSRP values that the UE can transmit through CSI reporting</w:t>
      </w:r>
      <w:r w:rsidRPr="00202E23">
        <w:rPr>
          <w:b/>
        </w:rPr>
        <w:t>.</w:t>
      </w:r>
    </w:p>
    <w:p w14:paraId="7CC1745B" w14:textId="53E06859" w:rsidR="002809F4" w:rsidRDefault="00BD5CE7" w:rsidP="009D4F74">
      <w:pPr>
        <w:pStyle w:val="maintext"/>
        <w:numPr>
          <w:ilvl w:val="0"/>
          <w:numId w:val="35"/>
        </w:numPr>
        <w:spacing w:after="160" w:line="259" w:lineRule="auto"/>
        <w:ind w:firstLineChars="0"/>
        <w:rPr>
          <w:b/>
        </w:rPr>
      </w:pPr>
      <w:r w:rsidRPr="00202E23">
        <w:rPr>
          <w:b/>
        </w:rPr>
        <w:t>The NW specifies an L1-RSRP threshold, requiring the UE to report the L1-RSRP values of Tx beams that exceed this threshold.</w:t>
      </w:r>
    </w:p>
    <w:bookmarkEnd w:id="11"/>
    <w:p w14:paraId="630FFCE4" w14:textId="77777777" w:rsidR="00202E23" w:rsidRPr="00202E23" w:rsidRDefault="00202E23" w:rsidP="00202E23">
      <w:pPr>
        <w:pStyle w:val="maintext"/>
        <w:spacing w:after="160" w:line="259" w:lineRule="auto"/>
        <w:ind w:firstLineChars="0"/>
        <w:rPr>
          <w:rFonts w:hint="eastAsia"/>
          <w:b/>
        </w:rPr>
      </w:pPr>
    </w:p>
    <w:p w14:paraId="0CA3344A" w14:textId="765610D3" w:rsidR="009373F2" w:rsidRDefault="009373F2" w:rsidP="009373F2">
      <w:pPr>
        <w:pStyle w:val="2"/>
        <w:spacing w:after="120"/>
      </w:pPr>
      <w:r>
        <w:rPr>
          <w:rFonts w:hint="eastAsia"/>
        </w:rPr>
        <w:t>I</w:t>
      </w:r>
      <w:r>
        <w:t>nference result report for UE-sided model</w:t>
      </w:r>
    </w:p>
    <w:p w14:paraId="05AD22FD" w14:textId="00161F78" w:rsidR="009373F2" w:rsidRPr="00AC413B" w:rsidRDefault="009373F2" w:rsidP="009373F2">
      <w:pPr>
        <w:pStyle w:val="maintext"/>
        <w:ind w:firstLine="440"/>
      </w:pPr>
      <w:r w:rsidRPr="00931D7E">
        <w:t xml:space="preserve">At </w:t>
      </w:r>
      <w:r w:rsidR="00F07C57">
        <w:t>previous</w:t>
      </w:r>
      <w:r w:rsidRPr="00931D7E">
        <w:t xml:space="preserve"> RAN1 meeting</w:t>
      </w:r>
      <w:r>
        <w:t>s</w:t>
      </w:r>
      <w:r w:rsidRPr="00931D7E">
        <w:t>, agreement</w:t>
      </w:r>
      <w:r>
        <w:t>s</w:t>
      </w:r>
      <w:r w:rsidRPr="00931D7E">
        <w:t xml:space="preserve"> regarding model inference for </w:t>
      </w:r>
      <w:r>
        <w:t>UE</w:t>
      </w:r>
      <w:r w:rsidRPr="00931D7E">
        <w:t>-sided model w</w:t>
      </w:r>
      <w:r>
        <w:t>ere</w:t>
      </w:r>
      <w:r w:rsidRPr="00931D7E">
        <w:t xml:space="preserve"> </w:t>
      </w:r>
      <w:r>
        <w:t>made [3-4]</w:t>
      </w:r>
      <w:r w:rsidRPr="00931D7E">
        <w:t>.</w:t>
      </w:r>
      <w:r>
        <w:t xml:space="preserve"> In this section, we discuss details on the report content for model inference.</w:t>
      </w:r>
    </w:p>
    <w:tbl>
      <w:tblPr>
        <w:tblStyle w:val="a7"/>
        <w:tblW w:w="0" w:type="auto"/>
        <w:tblLook w:val="04A0" w:firstRow="1" w:lastRow="0" w:firstColumn="1" w:lastColumn="0" w:noHBand="0" w:noVBand="1"/>
      </w:tblPr>
      <w:tblGrid>
        <w:gridCol w:w="9736"/>
      </w:tblGrid>
      <w:tr w:rsidR="009373F2" w14:paraId="33FAAB33" w14:textId="77777777" w:rsidTr="00EB131B">
        <w:tc>
          <w:tcPr>
            <w:tcW w:w="9736" w:type="dxa"/>
          </w:tcPr>
          <w:p w14:paraId="5E2406F8" w14:textId="77777777" w:rsidR="009373F2" w:rsidRPr="00A759F9" w:rsidRDefault="009373F2" w:rsidP="00EB131B">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272C47BD" w14:textId="77777777" w:rsidR="009373F2" w:rsidRPr="00A759F9" w:rsidRDefault="009373F2" w:rsidP="00EB131B">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68C8E9DC"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7EC092B5"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3CC91846"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09B50C46"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01A4A0EA"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23BDEF6D"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FFS on definition of reported RSRP when applicable</w:t>
            </w:r>
          </w:p>
          <w:p w14:paraId="4896E7D7" w14:textId="77777777" w:rsidR="009373F2" w:rsidRPr="00A759F9" w:rsidRDefault="009373F2" w:rsidP="00EB131B">
            <w:pPr>
              <w:pStyle w:val="a8"/>
              <w:widowControl/>
              <w:numPr>
                <w:ilvl w:val="0"/>
                <w:numId w:val="12"/>
              </w:numPr>
              <w:wordWrap/>
              <w:autoSpaceDE/>
              <w:autoSpaceDN/>
              <w:spacing w:afterLines="0" w:after="0"/>
              <w:ind w:leftChars="0"/>
              <w:jc w:val="left"/>
              <w:rPr>
                <w:rFonts w:eastAsia="Times New Roman"/>
                <w:bCs/>
              </w:rPr>
            </w:pPr>
            <w:r w:rsidRPr="00A759F9">
              <w:rPr>
                <w:rFonts w:eastAsia="Times New Roman"/>
                <w:bCs/>
              </w:rPr>
              <w:t xml:space="preserve">FFS on other information in the report with potential down selection among the following options </w:t>
            </w:r>
          </w:p>
          <w:p w14:paraId="6048EDC5"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68D68BCF"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09BE7DF6"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6BF30036"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proofErr w:type="spellStart"/>
            <w:r w:rsidRPr="00A759F9">
              <w:rPr>
                <w:rFonts w:eastAsia="Times New Roman"/>
                <w:bCs/>
              </w:rPr>
              <w:lastRenderedPageBreak/>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645BFA25"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37985840" w14:textId="77777777" w:rsidR="009373F2" w:rsidRPr="00A759F9" w:rsidRDefault="009373F2" w:rsidP="00EB131B">
            <w:pPr>
              <w:pStyle w:val="a8"/>
              <w:widowControl/>
              <w:numPr>
                <w:ilvl w:val="1"/>
                <w:numId w:val="10"/>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6A7E5DEC" w14:textId="77777777" w:rsidR="009373F2" w:rsidRPr="00A759F9" w:rsidRDefault="009373F2" w:rsidP="00EB131B">
            <w:pPr>
              <w:pStyle w:val="a8"/>
              <w:widowControl/>
              <w:numPr>
                <w:ilvl w:val="0"/>
                <w:numId w:val="10"/>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0CE61C4D" w14:textId="77777777" w:rsidR="009373F2" w:rsidRDefault="009373F2" w:rsidP="00EB131B">
            <w:pPr>
              <w:spacing w:after="120"/>
              <w:rPr>
                <w:rFonts w:eastAsia="Times New Roman"/>
                <w:bCs/>
              </w:rPr>
            </w:pPr>
            <w:r w:rsidRPr="00A759F9">
              <w:rPr>
                <w:rFonts w:eastAsia="Times New Roman"/>
                <w:bCs/>
              </w:rPr>
              <w:t>where the set of beams is Set A, i.e., the beams for UE prediction.</w:t>
            </w:r>
          </w:p>
          <w:p w14:paraId="72D86939" w14:textId="77777777" w:rsidR="009373F2" w:rsidRPr="001F71A9" w:rsidRDefault="009373F2" w:rsidP="00EB131B">
            <w:pPr>
              <w:spacing w:after="120"/>
              <w:rPr>
                <w:rFonts w:eastAsia="SimSun"/>
                <w:highlight w:val="green"/>
              </w:rPr>
            </w:pPr>
            <w:r w:rsidRPr="001F71A9">
              <w:rPr>
                <w:rFonts w:eastAsia="SimSun" w:hint="eastAsia"/>
                <w:highlight w:val="green"/>
              </w:rPr>
              <w:t>Agreement</w:t>
            </w:r>
          </w:p>
          <w:p w14:paraId="734992D6" w14:textId="77777777" w:rsidR="009373F2" w:rsidRDefault="009373F2" w:rsidP="00EB131B">
            <w:pPr>
              <w:spacing w:after="120"/>
              <w:rPr>
                <w:rFonts w:eastAsia="SimSun"/>
              </w:rPr>
            </w:pPr>
            <w:r>
              <w:rPr>
                <w:rFonts w:eastAsia="SimSun"/>
              </w:rPr>
              <w:t xml:space="preserve">For UE-side AI/ML model inference, for BM-Case2, support to report inference results of N(N&gt;=1, FFS on N) future time instance(s) in one report </w:t>
            </w:r>
          </w:p>
          <w:p w14:paraId="68930191" w14:textId="77777777" w:rsidR="009373F2" w:rsidRDefault="009373F2" w:rsidP="00EB131B">
            <w:pPr>
              <w:pStyle w:val="a8"/>
              <w:widowControl/>
              <w:numPr>
                <w:ilvl w:val="0"/>
                <w:numId w:val="21"/>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6AB0122E" w14:textId="77777777" w:rsidR="009373F2" w:rsidRDefault="009373F2" w:rsidP="00EB131B">
            <w:pPr>
              <w:pStyle w:val="a8"/>
              <w:widowControl/>
              <w:numPr>
                <w:ilvl w:val="1"/>
                <w:numId w:val="21"/>
              </w:numPr>
              <w:wordWrap/>
              <w:autoSpaceDE/>
              <w:autoSpaceDN/>
              <w:spacing w:afterLines="0" w:after="0"/>
              <w:ind w:leftChars="0"/>
              <w:rPr>
                <w:rFonts w:eastAsia="SimSun"/>
              </w:rPr>
            </w:pPr>
            <w:r>
              <w:rPr>
                <w:rFonts w:eastAsia="SimSun"/>
              </w:rPr>
              <w:t xml:space="preserve">Note: overhead reduction is not precluded </w:t>
            </w:r>
          </w:p>
          <w:p w14:paraId="7FB66E3C" w14:textId="77777777" w:rsidR="009373F2" w:rsidRDefault="009373F2" w:rsidP="00EB131B">
            <w:pPr>
              <w:pStyle w:val="a8"/>
              <w:widowControl/>
              <w:numPr>
                <w:ilvl w:val="0"/>
                <w:numId w:val="21"/>
              </w:numPr>
              <w:wordWrap/>
              <w:autoSpaceDE/>
              <w:autoSpaceDN/>
              <w:spacing w:afterLines="0" w:after="0"/>
              <w:ind w:leftChars="0"/>
              <w:rPr>
                <w:rFonts w:eastAsia="SimSun"/>
              </w:rPr>
            </w:pPr>
            <w:r>
              <w:rPr>
                <w:rFonts w:eastAsia="SimSun"/>
              </w:rPr>
              <w:t>FFS on details</w:t>
            </w:r>
          </w:p>
          <w:p w14:paraId="14AFF9D9" w14:textId="77777777" w:rsidR="009373F2" w:rsidRPr="005851EF" w:rsidRDefault="009373F2" w:rsidP="00EB131B">
            <w:pPr>
              <w:spacing w:after="120"/>
              <w:rPr>
                <w:rFonts w:eastAsia="DengXian"/>
                <w:highlight w:val="green"/>
              </w:rPr>
            </w:pPr>
            <w:r w:rsidRPr="005851EF">
              <w:rPr>
                <w:rFonts w:eastAsia="DengXian" w:hint="eastAsia"/>
                <w:highlight w:val="green"/>
              </w:rPr>
              <w:t>Agreement</w:t>
            </w:r>
          </w:p>
          <w:p w14:paraId="3E10ABA9" w14:textId="77777777" w:rsidR="009373F2" w:rsidRPr="00E95FE4" w:rsidRDefault="009373F2" w:rsidP="00EB131B">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20964438" w14:textId="77777777" w:rsidR="009373F2" w:rsidRPr="00E95FE4" w:rsidRDefault="009373F2" w:rsidP="00EB131B">
            <w:pPr>
              <w:pStyle w:val="a8"/>
              <w:widowControl/>
              <w:numPr>
                <w:ilvl w:val="0"/>
                <w:numId w:val="27"/>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3FC3D94F" w14:textId="77777777" w:rsidR="009373F2" w:rsidRPr="00E95FE4" w:rsidRDefault="009373F2" w:rsidP="00EB131B">
            <w:pPr>
              <w:pStyle w:val="a8"/>
              <w:widowControl/>
              <w:numPr>
                <w:ilvl w:val="0"/>
                <w:numId w:val="27"/>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577471AE" w14:textId="77777777" w:rsidR="009373F2" w:rsidRPr="00E95FE4" w:rsidRDefault="009373F2" w:rsidP="00EB131B">
            <w:pPr>
              <w:pStyle w:val="a8"/>
              <w:widowControl/>
              <w:numPr>
                <w:ilvl w:val="0"/>
                <w:numId w:val="27"/>
              </w:numPr>
              <w:wordWrap/>
              <w:autoSpaceDE/>
              <w:autoSpaceDN/>
              <w:spacing w:afterLines="0" w:after="0"/>
              <w:ind w:leftChars="0"/>
              <w:jc w:val="left"/>
            </w:pPr>
            <w:r w:rsidRPr="00E95FE4">
              <w:t>Where the predicted RSRP is based on AI/ML output</w:t>
            </w:r>
          </w:p>
          <w:p w14:paraId="293A1314" w14:textId="77777777" w:rsidR="009373F2" w:rsidRPr="0001464F" w:rsidRDefault="009373F2" w:rsidP="00EB131B">
            <w:pPr>
              <w:pStyle w:val="a8"/>
              <w:widowControl/>
              <w:numPr>
                <w:ilvl w:val="0"/>
                <w:numId w:val="27"/>
              </w:numPr>
              <w:wordWrap/>
              <w:autoSpaceDE/>
              <w:autoSpaceDN/>
              <w:spacing w:afterLines="0" w:after="0"/>
              <w:ind w:leftChars="0"/>
              <w:jc w:val="left"/>
            </w:pPr>
            <w:r w:rsidRPr="00E95FE4">
              <w:t>Note: Support both Option A and Option B is not precluded.</w:t>
            </w:r>
          </w:p>
        </w:tc>
      </w:tr>
    </w:tbl>
    <w:p w14:paraId="3286A190" w14:textId="055D0EAF" w:rsidR="009373F2" w:rsidRDefault="009373F2" w:rsidP="009373F2">
      <w:pPr>
        <w:pStyle w:val="maintext"/>
        <w:ind w:firstLine="440"/>
      </w:pPr>
    </w:p>
    <w:p w14:paraId="159265F4" w14:textId="5A412C52" w:rsidR="00374DFF" w:rsidRPr="009373F2" w:rsidRDefault="00374DFF" w:rsidP="00374DFF">
      <w:pPr>
        <w:pStyle w:val="3"/>
        <w:spacing w:after="120"/>
      </w:pPr>
      <w:r w:rsidRPr="009373F2">
        <w:t>Details of Inference result report for BM-Case 2</w:t>
      </w:r>
    </w:p>
    <w:p w14:paraId="2C5E084D" w14:textId="77777777" w:rsidR="00374DFF" w:rsidRDefault="00374DFF" w:rsidP="00374DFF">
      <w:pPr>
        <w:pStyle w:val="maintext"/>
        <w:ind w:firstLine="440"/>
      </w:pPr>
      <w:r>
        <w:t xml:space="preserve">When using temporal-domain beam prediction, modifications to the CSI reporting are necessary. </w:t>
      </w:r>
      <w:r w:rsidRPr="00CD228B">
        <w:t xml:space="preserve">If an </w:t>
      </w:r>
      <w:r>
        <w:t>AI/ML</w:t>
      </w:r>
      <w:r w:rsidRPr="00CD228B">
        <w:t xml:space="preserve"> model is present on the </w:t>
      </w:r>
      <w:r>
        <w:t>UE</w:t>
      </w:r>
      <w:r w:rsidRPr="00CD228B">
        <w:t xml:space="preserve">, the values corresponding to the output of the </w:t>
      </w:r>
      <w:r>
        <w:t>AI/ML</w:t>
      </w:r>
      <w:r w:rsidRPr="00CD228B">
        <w:t xml:space="preserve"> model must be transmitted from the </w:t>
      </w:r>
      <w:r>
        <w:t>UE</w:t>
      </w:r>
      <w:r w:rsidRPr="00CD228B">
        <w:t xml:space="preserve"> to the </w:t>
      </w:r>
      <w:r>
        <w:t>NW</w:t>
      </w:r>
      <w:r w:rsidRPr="00CD228B">
        <w:t xml:space="preserve"> during </w:t>
      </w:r>
      <w:r>
        <w:t xml:space="preserve">model </w:t>
      </w:r>
      <w:r w:rsidRPr="00CD228B">
        <w:t xml:space="preserve">inference. </w:t>
      </w:r>
      <w:r>
        <w:t>Conventional</w:t>
      </w:r>
      <w:r w:rsidRPr="00CD228B">
        <w:t xml:space="preserve"> CSI reports may consist only of beam indices for a single time point and their corresponding L1-RSRP values. Therefore, to support temporal-domain beam prediction, information corresponding to multiple time points must be included in a CSI report.</w:t>
      </w:r>
    </w:p>
    <w:p w14:paraId="270A5EC7" w14:textId="74A9B559" w:rsidR="00A774FE" w:rsidRDefault="00374DFF" w:rsidP="00374DFF">
      <w:pPr>
        <w:pStyle w:val="maintext"/>
        <w:ind w:firstLine="440"/>
      </w:pPr>
      <w:r w:rsidRPr="006157EA">
        <w:t xml:space="preserve">One way to configure CSI reporting is </w:t>
      </w:r>
      <w:r>
        <w:t>to select</w:t>
      </w:r>
      <w:r w:rsidRPr="00CD228B">
        <w:t xml:space="preserve"> the optimal K beams and reporting the beam information along with RSRP information from multiple time </w:t>
      </w:r>
      <w:r>
        <w:t>instance</w:t>
      </w:r>
      <w:r w:rsidRPr="00CD228B">
        <w:t xml:space="preserve">s. The representation of RSRP values at multiple time points for a single reported beam can be expressed in absolute dBm units. Alternatively, it can be represented in a differential RSRP manner, indicating the difference from a reference RSRP value. </w:t>
      </w:r>
    </w:p>
    <w:p w14:paraId="74163850" w14:textId="5316F634" w:rsidR="00A774FE" w:rsidRDefault="00A774FE" w:rsidP="00374DFF">
      <w:pPr>
        <w:pStyle w:val="maintext"/>
        <w:ind w:firstLine="440"/>
      </w:pPr>
    </w:p>
    <w:p w14:paraId="3BDC5AA9" w14:textId="77777777" w:rsidR="00E607A5" w:rsidRPr="00B72795" w:rsidRDefault="00E607A5" w:rsidP="00E607A5">
      <w:pPr>
        <w:pStyle w:val="maintext"/>
        <w:ind w:firstLine="440"/>
        <w:rPr>
          <w:b/>
        </w:rPr>
      </w:pPr>
      <w:r w:rsidRPr="00B72795">
        <w:rPr>
          <w:rFonts w:hint="eastAsia"/>
          <w:b/>
        </w:rPr>
        <w:t>P</w:t>
      </w:r>
      <w:r w:rsidRPr="00B72795">
        <w:rPr>
          <w:b/>
        </w:rPr>
        <w:t xml:space="preserve">roposal </w:t>
      </w:r>
      <w:r>
        <w:rPr>
          <w:b/>
        </w:rPr>
        <w:t>13</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4C4A2269" w14:textId="77777777" w:rsidR="00E607A5" w:rsidRDefault="00E607A5" w:rsidP="00374DFF">
      <w:pPr>
        <w:pStyle w:val="maintext"/>
        <w:ind w:firstLine="440"/>
        <w:rPr>
          <w:rFonts w:hint="eastAsia"/>
        </w:rPr>
      </w:pPr>
    </w:p>
    <w:p w14:paraId="7CC52BFB" w14:textId="6B19010B" w:rsidR="00A774FE" w:rsidRDefault="00A774FE" w:rsidP="00A774FE">
      <w:pPr>
        <w:pStyle w:val="maintext"/>
        <w:ind w:firstLine="440"/>
      </w:pPr>
      <w:r w:rsidRPr="00A774FE">
        <w:t>For example, at a certain point in time, a specific RSRP value can be expressed as an absolute value, while the remaining RSRP</w:t>
      </w:r>
      <w:r>
        <w:t xml:space="preserve"> </w:t>
      </w:r>
      <w:r w:rsidRPr="00A774FE">
        <w:t xml:space="preserve">values can be expressed using a differential RSRP method relative to the absolute RSRP value. This method can be repeated for all subsequent points in time. Another way to express differential RSRP is that the RSRP values at the first </w:t>
      </w:r>
      <w:r>
        <w:t xml:space="preserve">time </w:t>
      </w:r>
      <w:r w:rsidRPr="00A774FE">
        <w:t xml:space="preserve">point are all expressed as absolute values, and the RSRP values at subsequent </w:t>
      </w:r>
      <w:r>
        <w:t xml:space="preserve">time </w:t>
      </w:r>
      <w:r w:rsidRPr="00A774FE">
        <w:t xml:space="preserve">points are expressed as differential RSRP relative to the RSRP values at the first </w:t>
      </w:r>
      <w:r>
        <w:t>time point</w:t>
      </w:r>
      <w:r w:rsidRPr="00A774FE">
        <w:t>."</w:t>
      </w:r>
    </w:p>
    <w:p w14:paraId="1DD8C270" w14:textId="1FA81111" w:rsidR="00A774FE" w:rsidRDefault="00A774FE" w:rsidP="00374DFF">
      <w:pPr>
        <w:pStyle w:val="maintext"/>
        <w:ind w:firstLine="440"/>
      </w:pPr>
    </w:p>
    <w:p w14:paraId="4A3FDCA7" w14:textId="7B042A29" w:rsidR="00374DFF" w:rsidRDefault="00374DFF" w:rsidP="00374DFF">
      <w:pPr>
        <w:spacing w:after="120"/>
      </w:pPr>
      <w:bookmarkStart w:id="12" w:name="_Hlk174114057"/>
    </w:p>
    <w:p w14:paraId="69D25650" w14:textId="1FDE2367" w:rsidR="00A774FE" w:rsidRPr="00FF4001" w:rsidRDefault="00A774FE" w:rsidP="00FF4001">
      <w:pPr>
        <w:pStyle w:val="maintext"/>
        <w:ind w:firstLine="440"/>
        <w:rPr>
          <w:b/>
        </w:rPr>
      </w:pPr>
      <w:r w:rsidRPr="00FF4001">
        <w:rPr>
          <w:rFonts w:hint="eastAsia"/>
          <w:b/>
        </w:rPr>
        <w:lastRenderedPageBreak/>
        <w:t>P</w:t>
      </w:r>
      <w:r w:rsidRPr="00FF4001">
        <w:rPr>
          <w:b/>
        </w:rPr>
        <w:t xml:space="preserve">roposal </w:t>
      </w:r>
      <w:r w:rsidR="00872982">
        <w:rPr>
          <w:b/>
        </w:rPr>
        <w:t>14</w:t>
      </w:r>
      <w:r w:rsidRPr="00FF4001">
        <w:rPr>
          <w:b/>
        </w:rPr>
        <w:t xml:space="preserve">: For </w:t>
      </w:r>
      <w:r w:rsidR="001C23C9">
        <w:rPr>
          <w:b/>
        </w:rPr>
        <w:t xml:space="preserve">the </w:t>
      </w:r>
      <w:r w:rsidRPr="00FF4001">
        <w:rPr>
          <w:b/>
        </w:rPr>
        <w:t xml:space="preserve">UE-sided model, support </w:t>
      </w:r>
      <w:r w:rsidR="00FF4001" w:rsidRPr="00FF4001">
        <w:rPr>
          <w:b/>
        </w:rPr>
        <w:t xml:space="preserve">the </w:t>
      </w:r>
      <w:r w:rsidRPr="00FF4001">
        <w:rPr>
          <w:b/>
        </w:rPr>
        <w:t>following differential L1-RSRP methods</w:t>
      </w:r>
      <w:r w:rsidR="00B02D8E">
        <w:rPr>
          <w:b/>
        </w:rPr>
        <w:t xml:space="preserve"> </w:t>
      </w:r>
      <w:r w:rsidR="00B02D8E" w:rsidRPr="00FF4001">
        <w:rPr>
          <w:b/>
        </w:rPr>
        <w:t>for temporal domain beam prediction</w:t>
      </w:r>
      <w:r w:rsidR="004E5659">
        <w:rPr>
          <w:b/>
        </w:rPr>
        <w:t>.</w:t>
      </w:r>
    </w:p>
    <w:p w14:paraId="7B4530EC" w14:textId="1693AD7A" w:rsidR="00872982" w:rsidRDefault="00A774FE" w:rsidP="00872982">
      <w:pPr>
        <w:pStyle w:val="maintext"/>
        <w:numPr>
          <w:ilvl w:val="0"/>
          <w:numId w:val="27"/>
        </w:numPr>
        <w:ind w:firstLineChars="0"/>
        <w:rPr>
          <w:b/>
        </w:rPr>
      </w:pPr>
      <w:r w:rsidRPr="00FF4001">
        <w:rPr>
          <w:b/>
        </w:rPr>
        <w:t xml:space="preserve">Relative to </w:t>
      </w:r>
      <w:r w:rsidR="00FF4001" w:rsidRPr="00FF4001">
        <w:rPr>
          <w:b/>
        </w:rPr>
        <w:t>a single</w:t>
      </w:r>
      <w:r w:rsidR="008F211A" w:rsidRPr="00FF4001">
        <w:rPr>
          <w:b/>
        </w:rPr>
        <w:t xml:space="preserve"> </w:t>
      </w:r>
      <w:r w:rsidRPr="00FF4001">
        <w:rPr>
          <w:b/>
        </w:rPr>
        <w:t>absolute</w:t>
      </w:r>
      <w:r w:rsidR="008F211A" w:rsidRPr="00FF4001">
        <w:rPr>
          <w:b/>
        </w:rPr>
        <w:t xml:space="preserve"> </w:t>
      </w:r>
      <w:r w:rsidRPr="00FF4001">
        <w:rPr>
          <w:b/>
        </w:rPr>
        <w:t xml:space="preserve">RSRP value at </w:t>
      </w:r>
      <w:r w:rsidR="008F211A" w:rsidRPr="00FF4001">
        <w:rPr>
          <w:b/>
        </w:rPr>
        <w:t>each time point</w:t>
      </w:r>
      <w:r w:rsidR="004E5659">
        <w:rPr>
          <w:b/>
        </w:rPr>
        <w:t>.</w:t>
      </w:r>
    </w:p>
    <w:p w14:paraId="71AA34A0" w14:textId="3A72E056" w:rsidR="008F211A" w:rsidRPr="00872982" w:rsidRDefault="008F211A" w:rsidP="00872982">
      <w:pPr>
        <w:pStyle w:val="maintext"/>
        <w:numPr>
          <w:ilvl w:val="0"/>
          <w:numId w:val="27"/>
        </w:numPr>
        <w:ind w:firstLineChars="0"/>
        <w:rPr>
          <w:b/>
        </w:rPr>
      </w:pPr>
      <w:r w:rsidRPr="00872982">
        <w:rPr>
          <w:b/>
        </w:rPr>
        <w:t>Relative to the absolute RSRP values at the first time point</w:t>
      </w:r>
      <w:r w:rsidR="004E5659">
        <w:rPr>
          <w:b/>
        </w:rPr>
        <w:t>.</w:t>
      </w:r>
    </w:p>
    <w:bookmarkEnd w:id="12"/>
    <w:p w14:paraId="5E0915EE" w14:textId="68F6772E" w:rsidR="00374DFF" w:rsidRDefault="00374DFF" w:rsidP="009373F2">
      <w:pPr>
        <w:pStyle w:val="maintext"/>
        <w:ind w:firstLine="440"/>
        <w:rPr>
          <w:lang w:val="en-US"/>
        </w:rPr>
      </w:pPr>
    </w:p>
    <w:p w14:paraId="0A1F4E08" w14:textId="1C47116F" w:rsidR="00374DFF" w:rsidRDefault="00FE31C0" w:rsidP="00374DFF">
      <w:pPr>
        <w:pStyle w:val="3"/>
        <w:spacing w:after="120"/>
      </w:pPr>
      <w:r>
        <w:t>O</w:t>
      </w:r>
      <w:r w:rsidR="00374DFF">
        <w:t>ther FFS for BM-Case 1</w:t>
      </w:r>
    </w:p>
    <w:p w14:paraId="71F0E993" w14:textId="77777777" w:rsidR="009373F2" w:rsidRDefault="009373F2" w:rsidP="009373F2">
      <w:pPr>
        <w:pStyle w:val="maintext"/>
        <w:ind w:firstLine="440"/>
      </w:pPr>
      <w:r w:rsidRPr="00527939">
        <w:t xml:space="preserve">When an </w:t>
      </w:r>
      <w:r>
        <w:t>AI/ML</w:t>
      </w:r>
      <w:r w:rsidRPr="00527939">
        <w:t xml:space="preserve"> model for beam management exists on the </w:t>
      </w:r>
      <w:r>
        <w:t>UE-side</w:t>
      </w:r>
      <w:r w:rsidRPr="00527939">
        <w:t xml:space="preserve">, the values corresponding to the output of the model must be transmitted from the </w:t>
      </w:r>
      <w:r>
        <w:t>UE</w:t>
      </w:r>
      <w:r w:rsidRPr="00527939">
        <w:t xml:space="preserve"> to the </w:t>
      </w:r>
      <w:r>
        <w:t>NW</w:t>
      </w:r>
      <w:r w:rsidRPr="00527939">
        <w:t>. For inference of the</w:t>
      </w:r>
      <w:r>
        <w:t xml:space="preserve"> AI/ML</w:t>
      </w:r>
      <w:r w:rsidRPr="00527939">
        <w:t xml:space="preserve"> model located on the </w:t>
      </w:r>
      <w:r>
        <w:t>UE</w:t>
      </w:r>
      <w:r w:rsidRPr="00527939">
        <w:t xml:space="preserve">, the </w:t>
      </w:r>
      <w:r>
        <w:t>UE</w:t>
      </w:r>
      <w:r w:rsidRPr="00527939">
        <w:t xml:space="preserve"> needs to transmit the outputs generated by the </w:t>
      </w:r>
      <w:r>
        <w:t>AI/ML</w:t>
      </w:r>
      <w:r w:rsidRPr="00527939">
        <w:t xml:space="preserve"> model to the </w:t>
      </w:r>
      <w:r>
        <w:t>NW</w:t>
      </w:r>
      <w:r w:rsidRPr="00527939">
        <w:t>, and this process can be facilitated through CSI reporting.</w:t>
      </w:r>
    </w:p>
    <w:p w14:paraId="423DAB8E" w14:textId="77777777" w:rsidR="009373F2" w:rsidRDefault="009373F2" w:rsidP="009373F2">
      <w:pPr>
        <w:pStyle w:val="maintext"/>
        <w:ind w:firstLine="440"/>
      </w:pPr>
      <w:r w:rsidRPr="00527939">
        <w:t xml:space="preserve">Typically, the outputs of </w:t>
      </w:r>
      <w:r>
        <w:t>AI/ML</w:t>
      </w:r>
      <w:r w:rsidRPr="00527939">
        <w:t xml:space="preserve"> models are predicted beam indices or the L1-RSRP values of the corresponding beams. CSI reporting settings define the contents of CSI report. Firstly, information is needed to indicate to the </w:t>
      </w:r>
      <w:r>
        <w:t>NW</w:t>
      </w:r>
      <w:r w:rsidRPr="00527939">
        <w:t xml:space="preserve"> that the values transmitted by the </w:t>
      </w:r>
      <w:r>
        <w:t>UE</w:t>
      </w:r>
      <w:r w:rsidRPr="00527939">
        <w:t xml:space="preserve"> through CSI reporting are outputs of the </w:t>
      </w:r>
      <w:r>
        <w:t>AI/ML</w:t>
      </w:r>
      <w:r w:rsidRPr="00527939">
        <w:t xml:space="preserve"> model. To achieve this, a new format for </w:t>
      </w:r>
      <w:r>
        <w:t xml:space="preserve">CSI </w:t>
      </w:r>
      <w:r w:rsidRPr="00527939">
        <w:t xml:space="preserve">reporting for </w:t>
      </w:r>
      <w:r>
        <w:t xml:space="preserve">AI/ML </w:t>
      </w:r>
      <w:r w:rsidRPr="00527939">
        <w:t xml:space="preserve">beam management functions could be </w:t>
      </w:r>
      <w:r>
        <w:t>needed</w:t>
      </w:r>
      <w:r w:rsidRPr="00527939">
        <w:t xml:space="preserve">, or an indication field for </w:t>
      </w:r>
      <w:r>
        <w:t>AI/ML</w:t>
      </w:r>
      <w:r w:rsidRPr="00527939">
        <w:t xml:space="preserve"> BM functionality could be added to existing formats.</w:t>
      </w:r>
    </w:p>
    <w:p w14:paraId="52EB49DD" w14:textId="77777777" w:rsidR="009373F2" w:rsidRDefault="009373F2" w:rsidP="009373F2">
      <w:pPr>
        <w:pStyle w:val="maintext"/>
        <w:ind w:firstLine="440"/>
      </w:pPr>
    </w:p>
    <w:p w14:paraId="277D96FA" w14:textId="24B28242" w:rsidR="009373F2" w:rsidRPr="0089796B" w:rsidRDefault="009373F2" w:rsidP="009373F2">
      <w:pPr>
        <w:pStyle w:val="maintext"/>
        <w:ind w:firstLine="440"/>
        <w:rPr>
          <w:b/>
        </w:rPr>
      </w:pPr>
      <w:r w:rsidRPr="00F30EEC">
        <w:rPr>
          <w:rFonts w:hint="eastAsia"/>
          <w:b/>
        </w:rPr>
        <w:t>P</w:t>
      </w:r>
      <w:r w:rsidRPr="00F30EEC">
        <w:rPr>
          <w:b/>
        </w:rPr>
        <w:t xml:space="preserve">roposal </w:t>
      </w:r>
      <w:r w:rsidR="00872982">
        <w:rPr>
          <w:b/>
        </w:rPr>
        <w:t>15</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1815B9AF" w14:textId="77777777" w:rsidR="009373F2" w:rsidRDefault="009373F2" w:rsidP="009373F2">
      <w:pPr>
        <w:pStyle w:val="maintext"/>
        <w:ind w:firstLine="440"/>
      </w:pPr>
    </w:p>
    <w:p w14:paraId="14811F48" w14:textId="77777777" w:rsidR="009373F2" w:rsidRDefault="009373F2" w:rsidP="009373F2">
      <w:pPr>
        <w:pStyle w:val="maintext"/>
        <w:ind w:firstLine="440"/>
      </w:pPr>
      <w:r w:rsidRPr="00527939">
        <w:t xml:space="preserve">In cases where the output values of the </w:t>
      </w:r>
      <w:r>
        <w:t>AI/ML</w:t>
      </w:r>
      <w:r w:rsidRPr="00527939">
        <w:t xml:space="preserve"> model are predicted beam indices, it may be possible to report only the predicted beam indices to </w:t>
      </w:r>
      <w:r>
        <w:t>the NW</w:t>
      </w:r>
      <w:r w:rsidRPr="00527939">
        <w:t xml:space="preserve"> without L1-RSRP values. When reporting L1-RSRP values, CSI reporting can be performed using existing formats such as 'cri-RSRP' or '</w:t>
      </w:r>
      <w:proofErr w:type="spellStart"/>
      <w:r w:rsidRPr="00527939">
        <w:t>ssb</w:t>
      </w:r>
      <w:proofErr w:type="spellEnd"/>
      <w:r w:rsidRPr="00527939">
        <w:t xml:space="preserve">-Index-RSRP'. However, in this case, it may be necessary to distinguish whether the transmitted L1-RSRP values are predicted values obtained using the </w:t>
      </w:r>
      <w:r>
        <w:t>AI/ML</w:t>
      </w:r>
      <w:r w:rsidRPr="00527939">
        <w:t xml:space="preserve"> model or actual measured values for beam measurement. Therefore, a separate field can be used to indicate the use of the </w:t>
      </w:r>
      <w:r>
        <w:t>AI/ML</w:t>
      </w:r>
      <w:r w:rsidRPr="00527939">
        <w:t xml:space="preserve"> model.</w:t>
      </w:r>
    </w:p>
    <w:p w14:paraId="3899C32E" w14:textId="77777777" w:rsidR="009373F2" w:rsidRDefault="009373F2" w:rsidP="009373F2">
      <w:pPr>
        <w:pStyle w:val="maintext"/>
        <w:ind w:firstLineChars="0" w:firstLine="0"/>
      </w:pPr>
    </w:p>
    <w:p w14:paraId="7DE1941F" w14:textId="7FEB5BA5" w:rsidR="009373F2" w:rsidRDefault="009373F2" w:rsidP="009373F2">
      <w:pPr>
        <w:pStyle w:val="maintext"/>
        <w:ind w:firstLine="440"/>
        <w:rPr>
          <w:b/>
        </w:rPr>
      </w:pPr>
      <w:r w:rsidRPr="00F30EEC">
        <w:rPr>
          <w:rFonts w:hint="eastAsia"/>
          <w:b/>
        </w:rPr>
        <w:t>P</w:t>
      </w:r>
      <w:r w:rsidRPr="00F30EEC">
        <w:rPr>
          <w:b/>
        </w:rPr>
        <w:t xml:space="preserve">roposal </w:t>
      </w:r>
      <w:r w:rsidR="00872982">
        <w:rPr>
          <w:b/>
        </w:rPr>
        <w:t>16</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51FC765A" w14:textId="3444E28A" w:rsidR="009373F2" w:rsidRDefault="009373F2" w:rsidP="009373F2">
      <w:pPr>
        <w:pStyle w:val="maintext"/>
        <w:ind w:firstLine="440"/>
        <w:rPr>
          <w:b/>
        </w:rPr>
      </w:pPr>
    </w:p>
    <w:p w14:paraId="51B384C0" w14:textId="6EF89190" w:rsidR="00E607A5" w:rsidRDefault="00E607A5" w:rsidP="009373F2">
      <w:pPr>
        <w:pStyle w:val="maintext"/>
        <w:ind w:firstLine="440"/>
        <w:rPr>
          <w:b/>
        </w:rPr>
      </w:pPr>
    </w:p>
    <w:p w14:paraId="50F53D05" w14:textId="6B32BE75" w:rsidR="00E607A5" w:rsidRDefault="00E607A5" w:rsidP="009373F2">
      <w:pPr>
        <w:pStyle w:val="maintext"/>
        <w:ind w:firstLine="440"/>
        <w:rPr>
          <w:b/>
        </w:rPr>
      </w:pPr>
    </w:p>
    <w:p w14:paraId="14C17FF3" w14:textId="5E56410D" w:rsidR="00E607A5" w:rsidRDefault="00E607A5" w:rsidP="009373F2">
      <w:pPr>
        <w:pStyle w:val="maintext"/>
        <w:ind w:firstLine="440"/>
        <w:rPr>
          <w:b/>
        </w:rPr>
      </w:pPr>
    </w:p>
    <w:p w14:paraId="2E0A7D45" w14:textId="637488F8" w:rsidR="00E607A5" w:rsidRDefault="00E607A5" w:rsidP="009373F2">
      <w:pPr>
        <w:pStyle w:val="maintext"/>
        <w:ind w:firstLine="440"/>
        <w:rPr>
          <w:b/>
        </w:rPr>
      </w:pPr>
    </w:p>
    <w:p w14:paraId="08B7882F" w14:textId="03F030BF" w:rsidR="00E607A5" w:rsidRDefault="00E607A5" w:rsidP="009373F2">
      <w:pPr>
        <w:pStyle w:val="maintext"/>
        <w:ind w:firstLine="440"/>
        <w:rPr>
          <w:b/>
        </w:rPr>
      </w:pPr>
    </w:p>
    <w:p w14:paraId="308AAF4F" w14:textId="53742BB6" w:rsidR="00E607A5" w:rsidRDefault="00E607A5" w:rsidP="009373F2">
      <w:pPr>
        <w:pStyle w:val="maintext"/>
        <w:ind w:firstLine="440"/>
        <w:rPr>
          <w:b/>
        </w:rPr>
      </w:pPr>
    </w:p>
    <w:p w14:paraId="2ABDBFEF" w14:textId="4C78ECFE" w:rsidR="00E607A5" w:rsidRDefault="00E607A5" w:rsidP="009373F2">
      <w:pPr>
        <w:pStyle w:val="maintext"/>
        <w:ind w:firstLine="440"/>
        <w:rPr>
          <w:b/>
        </w:rPr>
      </w:pPr>
    </w:p>
    <w:p w14:paraId="5628BCD1" w14:textId="73E07105" w:rsidR="00E607A5" w:rsidRDefault="00E607A5" w:rsidP="009373F2">
      <w:pPr>
        <w:pStyle w:val="maintext"/>
        <w:ind w:firstLine="440"/>
        <w:rPr>
          <w:b/>
        </w:rPr>
      </w:pPr>
    </w:p>
    <w:p w14:paraId="045CB785" w14:textId="73F90F9A" w:rsidR="00E607A5" w:rsidRDefault="00E607A5" w:rsidP="009373F2">
      <w:pPr>
        <w:pStyle w:val="maintext"/>
        <w:ind w:firstLine="440"/>
        <w:rPr>
          <w:b/>
        </w:rPr>
      </w:pPr>
    </w:p>
    <w:p w14:paraId="34D8802E" w14:textId="70BA3AA7" w:rsidR="00E607A5" w:rsidRDefault="00E607A5" w:rsidP="009373F2">
      <w:pPr>
        <w:pStyle w:val="maintext"/>
        <w:ind w:firstLine="440"/>
        <w:rPr>
          <w:b/>
        </w:rPr>
      </w:pPr>
    </w:p>
    <w:p w14:paraId="3368FF9F" w14:textId="77777777" w:rsidR="00E607A5" w:rsidRPr="00F30EEC" w:rsidRDefault="00E607A5" w:rsidP="009373F2">
      <w:pPr>
        <w:pStyle w:val="maintext"/>
        <w:ind w:firstLine="440"/>
        <w:rPr>
          <w:rFonts w:hint="eastAsia"/>
          <w:b/>
        </w:rPr>
      </w:pPr>
    </w:p>
    <w:p w14:paraId="314478FD" w14:textId="77777777" w:rsidR="00C4142B" w:rsidRPr="0098421D" w:rsidRDefault="00C4142B"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15597D32"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I/ML beam management for NR air interface</w:t>
      </w:r>
      <w:r w:rsidR="0031300B" w:rsidRPr="00CC2961">
        <w:t xml:space="preserve"> </w:t>
      </w:r>
      <w:r w:rsidR="00CC2961" w:rsidRPr="00CC2961">
        <w:t>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23455BF2" w14:textId="5319827C" w:rsidR="004E5659" w:rsidRDefault="004E5659" w:rsidP="004E5659">
      <w:pPr>
        <w:pStyle w:val="maintext"/>
        <w:spacing w:after="120"/>
        <w:ind w:firstLine="440"/>
        <w:rPr>
          <w:b/>
        </w:rPr>
      </w:pPr>
      <w:r w:rsidRPr="00B72795">
        <w:rPr>
          <w:rFonts w:hint="eastAsia"/>
          <w:b/>
        </w:rPr>
        <w:t>P</w:t>
      </w:r>
      <w:r w:rsidRPr="00B72795">
        <w:rPr>
          <w:b/>
        </w:rPr>
        <w:t xml:space="preserve">roposal </w:t>
      </w:r>
      <w:r>
        <w:rPr>
          <w:b/>
        </w:rPr>
        <w:t>1</w:t>
      </w:r>
      <w:r w:rsidRPr="00B72795">
        <w:rPr>
          <w:b/>
        </w:rPr>
        <w:t>:</w:t>
      </w:r>
      <w:r>
        <w:rPr>
          <w:b/>
        </w:rPr>
        <w:t xml:space="preserve"> For the UE-sided model, </w:t>
      </w:r>
      <w:r w:rsidR="00515BCE">
        <w:rPr>
          <w:b/>
        </w:rPr>
        <w:t xml:space="preserve">the </w:t>
      </w:r>
      <w:r>
        <w:rPr>
          <w:b/>
        </w:rPr>
        <w:t>UE assumes that the same Associated ID represents a beam with the same direction.</w:t>
      </w:r>
    </w:p>
    <w:p w14:paraId="36E5153A" w14:textId="77777777" w:rsidR="004E5659" w:rsidRDefault="004E5659" w:rsidP="004E5659">
      <w:pPr>
        <w:spacing w:after="120"/>
        <w:rPr>
          <w:lang w:val="en-GB"/>
        </w:rPr>
      </w:pPr>
    </w:p>
    <w:p w14:paraId="0D6C2266" w14:textId="77777777" w:rsidR="004E5659" w:rsidRPr="00416912" w:rsidRDefault="004E5659" w:rsidP="004E5659">
      <w:pPr>
        <w:pStyle w:val="maintext"/>
        <w:spacing w:after="120"/>
        <w:ind w:firstLine="440"/>
        <w:rPr>
          <w:b/>
        </w:rPr>
      </w:pPr>
      <w:r w:rsidRPr="00416912">
        <w:rPr>
          <w:rFonts w:hint="eastAsia"/>
          <w:b/>
        </w:rPr>
        <w:t>P</w:t>
      </w:r>
      <w:r w:rsidRPr="00416912">
        <w:rPr>
          <w:b/>
        </w:rPr>
        <w:t xml:space="preserve">roposal 2: For the UE-side model, the Associated ID can be configured in the following </w:t>
      </w:r>
      <w:r w:rsidRPr="00416912">
        <w:rPr>
          <w:rFonts w:hint="eastAsia"/>
          <w:b/>
        </w:rPr>
        <w:t>a</w:t>
      </w:r>
      <w:r w:rsidRPr="00416912">
        <w:rPr>
          <w:b/>
        </w:rPr>
        <w:t>lternatives:</w:t>
      </w:r>
    </w:p>
    <w:p w14:paraId="08704BBF" w14:textId="77777777" w:rsidR="004E5659" w:rsidRPr="00416912" w:rsidRDefault="004E5659" w:rsidP="004E5659">
      <w:pPr>
        <w:pStyle w:val="maintext"/>
        <w:numPr>
          <w:ilvl w:val="0"/>
          <w:numId w:val="35"/>
        </w:numPr>
        <w:spacing w:after="120"/>
        <w:ind w:firstLineChars="0"/>
        <w:rPr>
          <w:b/>
        </w:rPr>
      </w:pPr>
      <w:r w:rsidRPr="00416912">
        <w:rPr>
          <w:rFonts w:hint="eastAsia"/>
          <w:b/>
        </w:rPr>
        <w:t>C</w:t>
      </w:r>
      <w:r w:rsidRPr="00416912">
        <w:rPr>
          <w:b/>
        </w:rPr>
        <w:t>SI-</w:t>
      </w:r>
      <w:proofErr w:type="spellStart"/>
      <w:r w:rsidRPr="00416912">
        <w:rPr>
          <w:b/>
        </w:rPr>
        <w:t>ReportConfig</w:t>
      </w:r>
      <w:proofErr w:type="spellEnd"/>
    </w:p>
    <w:p w14:paraId="571683B3" w14:textId="77777777" w:rsidR="004E5659" w:rsidRPr="00416912" w:rsidRDefault="004E5659" w:rsidP="004E5659">
      <w:pPr>
        <w:pStyle w:val="maintext"/>
        <w:numPr>
          <w:ilvl w:val="0"/>
          <w:numId w:val="35"/>
        </w:numPr>
        <w:spacing w:after="120"/>
        <w:ind w:firstLineChars="0"/>
        <w:rPr>
          <w:b/>
        </w:rPr>
      </w:pPr>
      <w:r w:rsidRPr="00416912">
        <w:rPr>
          <w:rFonts w:hint="eastAsia"/>
          <w:b/>
        </w:rPr>
        <w:t>C</w:t>
      </w:r>
      <w:r w:rsidRPr="00416912">
        <w:rPr>
          <w:b/>
        </w:rPr>
        <w:t>SI-</w:t>
      </w:r>
      <w:proofErr w:type="spellStart"/>
      <w:r w:rsidRPr="00416912">
        <w:rPr>
          <w:b/>
        </w:rPr>
        <w:t>ResourceConfig</w:t>
      </w:r>
      <w:proofErr w:type="spellEnd"/>
    </w:p>
    <w:p w14:paraId="15C75567" w14:textId="77777777" w:rsidR="004E5659" w:rsidRPr="00416912" w:rsidRDefault="004E5659" w:rsidP="004E5659">
      <w:pPr>
        <w:pStyle w:val="maintext"/>
        <w:numPr>
          <w:ilvl w:val="0"/>
          <w:numId w:val="35"/>
        </w:numPr>
        <w:spacing w:after="120"/>
        <w:ind w:firstLineChars="0"/>
        <w:rPr>
          <w:b/>
        </w:rPr>
      </w:pPr>
      <w:r w:rsidRPr="00416912">
        <w:rPr>
          <w:rFonts w:hint="eastAsia"/>
          <w:b/>
        </w:rPr>
        <w:t>C</w:t>
      </w:r>
      <w:r w:rsidRPr="00416912">
        <w:rPr>
          <w:b/>
        </w:rPr>
        <w:t>SI-</w:t>
      </w:r>
      <w:proofErr w:type="spellStart"/>
      <w:r w:rsidRPr="00416912">
        <w:rPr>
          <w:b/>
        </w:rPr>
        <w:t>ResourceSet</w:t>
      </w:r>
      <w:proofErr w:type="spellEnd"/>
    </w:p>
    <w:p w14:paraId="1B240F10" w14:textId="77777777" w:rsidR="004E5659" w:rsidRDefault="004E5659" w:rsidP="004E5659">
      <w:pPr>
        <w:spacing w:after="120"/>
        <w:rPr>
          <w:lang w:val="en-GB"/>
        </w:rPr>
      </w:pPr>
    </w:p>
    <w:p w14:paraId="51628698" w14:textId="77777777" w:rsidR="004E5659" w:rsidRPr="00551FD6" w:rsidRDefault="004E5659" w:rsidP="004E5659">
      <w:pPr>
        <w:pStyle w:val="maintext"/>
        <w:spacing w:after="120"/>
        <w:ind w:firstLine="440"/>
        <w:rPr>
          <w:b/>
        </w:rPr>
      </w:pPr>
      <w:r w:rsidRPr="00551FD6">
        <w:rPr>
          <w:rFonts w:hint="eastAsia"/>
          <w:b/>
        </w:rPr>
        <w:t>P</w:t>
      </w:r>
      <w:r w:rsidRPr="00551FD6">
        <w:rPr>
          <w:b/>
        </w:rPr>
        <w:t xml:space="preserve">roposal 3: Support categorizing Associated IDs into cell-specific areas and areas that can be used </w:t>
      </w:r>
      <w:r>
        <w:rPr>
          <w:b/>
        </w:rPr>
        <w:t xml:space="preserve">across </w:t>
      </w:r>
      <w:r w:rsidRPr="00551FD6">
        <w:rPr>
          <w:b/>
        </w:rPr>
        <w:t>multiple cells.</w:t>
      </w:r>
    </w:p>
    <w:p w14:paraId="4BD24E62" w14:textId="77777777" w:rsidR="004E5659" w:rsidRDefault="004E5659" w:rsidP="004E5659">
      <w:pPr>
        <w:spacing w:after="120"/>
        <w:rPr>
          <w:lang w:val="en-GB"/>
        </w:rPr>
      </w:pPr>
    </w:p>
    <w:p w14:paraId="5E15E549" w14:textId="77777777" w:rsidR="004E5659" w:rsidRPr="00F57087" w:rsidRDefault="004E5659" w:rsidP="004E5659">
      <w:pPr>
        <w:pStyle w:val="maintext"/>
        <w:spacing w:after="120"/>
        <w:ind w:firstLine="440"/>
      </w:pPr>
      <w:r w:rsidRPr="00B72795">
        <w:rPr>
          <w:rFonts w:hint="eastAsia"/>
          <w:b/>
        </w:rPr>
        <w:t>P</w:t>
      </w:r>
      <w:r w:rsidRPr="00B72795">
        <w:rPr>
          <w:b/>
        </w:rPr>
        <w:t xml:space="preserve">roposal </w:t>
      </w:r>
      <w:r>
        <w:rPr>
          <w:b/>
        </w:rPr>
        <w:t>4</w:t>
      </w:r>
      <w:r w:rsidRPr="00B72795">
        <w:rPr>
          <w:b/>
        </w:rPr>
        <w:t>:</w:t>
      </w:r>
      <w:r>
        <w:rPr>
          <w:b/>
        </w:rPr>
        <w:t xml:space="preserve"> Support</w:t>
      </w:r>
      <w:r w:rsidRPr="00F57087">
        <w:rPr>
          <w:b/>
        </w:rPr>
        <w:t xml:space="preserve"> </w:t>
      </w:r>
      <w:r>
        <w:rPr>
          <w:b/>
        </w:rPr>
        <w:t xml:space="preserve">beam </w:t>
      </w:r>
      <w:r w:rsidRPr="00F57087">
        <w:rPr>
          <w:b/>
        </w:rPr>
        <w:t>prediction accuracy and L1-RSRP difference as performance metrics</w:t>
      </w:r>
      <w:r>
        <w:rPr>
          <w:b/>
        </w:rPr>
        <w:t xml:space="preserve"> for UE-assisted performance monitoring</w:t>
      </w:r>
      <w:r w:rsidRPr="00F57087">
        <w:rPr>
          <w:b/>
        </w:rPr>
        <w:t>.</w:t>
      </w:r>
    </w:p>
    <w:p w14:paraId="0909F9A4" w14:textId="77777777" w:rsidR="004E5659" w:rsidRDefault="004E5659" w:rsidP="004E5659">
      <w:pPr>
        <w:spacing w:after="120"/>
        <w:rPr>
          <w:lang w:val="en-GB"/>
        </w:rPr>
      </w:pPr>
    </w:p>
    <w:p w14:paraId="5EBAAD11" w14:textId="77777777" w:rsidR="004E5659" w:rsidRDefault="004E5659" w:rsidP="004E5659">
      <w:pPr>
        <w:pStyle w:val="maintext"/>
        <w:spacing w:after="120"/>
        <w:ind w:firstLine="440"/>
        <w:rPr>
          <w:b/>
        </w:rPr>
      </w:pPr>
      <w:r w:rsidRPr="00A56E9C">
        <w:rPr>
          <w:rFonts w:hint="eastAsia"/>
          <w:b/>
        </w:rPr>
        <w:t>P</w:t>
      </w:r>
      <w:r w:rsidRPr="00A56E9C">
        <w:rPr>
          <w:b/>
        </w:rPr>
        <w:t>roposal</w:t>
      </w:r>
      <w:r>
        <w:rPr>
          <w:b/>
        </w:rPr>
        <w:t xml:space="preserve"> 5</w:t>
      </w:r>
      <w:r w:rsidRPr="00A56E9C">
        <w:rPr>
          <w:b/>
        </w:rPr>
        <w:t xml:space="preserve">: For UE-assisted performance monitoring, support the following event to report to the NW when the counter exceeds a certain threshold. </w:t>
      </w:r>
    </w:p>
    <w:p w14:paraId="3A8E50A0" w14:textId="4433E98D" w:rsidR="004E5659" w:rsidRPr="00A56E9C" w:rsidRDefault="004E5659" w:rsidP="004E5659">
      <w:pPr>
        <w:pStyle w:val="maintext"/>
        <w:numPr>
          <w:ilvl w:val="0"/>
          <w:numId w:val="35"/>
        </w:numPr>
        <w:spacing w:after="120"/>
        <w:ind w:firstLineChars="0"/>
        <w:rPr>
          <w:b/>
        </w:rPr>
      </w:pPr>
      <w:r w:rsidRPr="00A56E9C">
        <w:rPr>
          <w:b/>
        </w:rPr>
        <w:t>The Counter is incremented if the predicted Top K beam results differ from the actual measured results and/or if the L1-RSRP difference exceeds a predefined value</w:t>
      </w:r>
      <w:r>
        <w:rPr>
          <w:b/>
        </w:rPr>
        <w:t>.</w:t>
      </w:r>
    </w:p>
    <w:p w14:paraId="00B7CFBD" w14:textId="77777777" w:rsidR="004E5659" w:rsidRDefault="004E5659" w:rsidP="004E5659">
      <w:pPr>
        <w:spacing w:after="120"/>
        <w:rPr>
          <w:lang w:val="en-GB"/>
        </w:rPr>
      </w:pPr>
    </w:p>
    <w:p w14:paraId="26A92F52" w14:textId="77777777" w:rsidR="004E5659" w:rsidRPr="003C51C7" w:rsidRDefault="004E5659" w:rsidP="004E5659">
      <w:pPr>
        <w:pStyle w:val="maintext"/>
        <w:spacing w:after="120"/>
        <w:ind w:firstLine="440"/>
        <w:rPr>
          <w:b/>
        </w:rPr>
      </w:pPr>
      <w:r w:rsidRPr="003C51C7">
        <w:rPr>
          <w:rFonts w:hint="eastAsia"/>
          <w:b/>
        </w:rPr>
        <w:t>P</w:t>
      </w:r>
      <w:r w:rsidRPr="003C51C7">
        <w:rPr>
          <w:b/>
        </w:rPr>
        <w:t>roposal</w:t>
      </w:r>
      <w:r>
        <w:rPr>
          <w:b/>
        </w:rPr>
        <w:t xml:space="preserve"> 6:</w:t>
      </w:r>
      <w:r w:rsidRPr="003C51C7">
        <w:rPr>
          <w:b/>
        </w:rPr>
        <w:t xml:space="preserve"> For Type 2 performance monitoring, the UE can transmit information </w:t>
      </w:r>
      <w:r>
        <w:rPr>
          <w:b/>
        </w:rPr>
        <w:t xml:space="preserve">regarding the </w:t>
      </w:r>
      <w:r w:rsidRPr="003C51C7">
        <w:rPr>
          <w:b/>
        </w:rPr>
        <w:t xml:space="preserve">activation/deactivation, switching, or </w:t>
      </w:r>
      <w:proofErr w:type="spellStart"/>
      <w:r w:rsidRPr="003C51C7">
        <w:rPr>
          <w:b/>
        </w:rPr>
        <w:t>fallback</w:t>
      </w:r>
      <w:proofErr w:type="spellEnd"/>
      <w:r w:rsidRPr="003C51C7">
        <w:rPr>
          <w:b/>
        </w:rPr>
        <w:t xml:space="preserve"> of the functionality.</w:t>
      </w:r>
    </w:p>
    <w:p w14:paraId="43893654" w14:textId="77777777" w:rsidR="004E5659" w:rsidRDefault="004E5659" w:rsidP="004E5659">
      <w:pPr>
        <w:spacing w:after="120"/>
        <w:rPr>
          <w:lang w:val="en-GB"/>
        </w:rPr>
      </w:pPr>
    </w:p>
    <w:p w14:paraId="01F61C2F" w14:textId="1D570B75" w:rsidR="004E5659" w:rsidRPr="00066971" w:rsidRDefault="004E5659" w:rsidP="004E5659">
      <w:pPr>
        <w:pStyle w:val="maintext"/>
        <w:spacing w:after="120"/>
        <w:ind w:firstLine="440"/>
        <w:rPr>
          <w:b/>
        </w:rPr>
      </w:pPr>
      <w:r w:rsidRPr="001F5C9C">
        <w:rPr>
          <w:rFonts w:hint="eastAsia"/>
          <w:b/>
        </w:rPr>
        <w:t>P</w:t>
      </w:r>
      <w:r w:rsidRPr="001F5C9C">
        <w:rPr>
          <w:b/>
        </w:rPr>
        <w:t xml:space="preserve">roposal </w:t>
      </w:r>
      <w:r>
        <w:rPr>
          <w:b/>
        </w:rPr>
        <w:t>7</w:t>
      </w:r>
      <w:r w:rsidRPr="001F5C9C">
        <w:rPr>
          <w:b/>
        </w:rPr>
        <w:t xml:space="preserve">: Support Monitoring IDs to differentiate monitoring processes for </w:t>
      </w:r>
      <w:r>
        <w:rPr>
          <w:b/>
        </w:rPr>
        <w:t xml:space="preserve">multiple </w:t>
      </w:r>
      <w:r w:rsidRPr="001F5C9C">
        <w:rPr>
          <w:b/>
        </w:rPr>
        <w:t>UE-sided models.</w:t>
      </w:r>
    </w:p>
    <w:p w14:paraId="59A3E2D5" w14:textId="77777777" w:rsidR="004E5659" w:rsidRPr="002A7017" w:rsidRDefault="004E5659" w:rsidP="004E5659">
      <w:pPr>
        <w:spacing w:after="120"/>
        <w:rPr>
          <w:lang w:val="en-GB"/>
        </w:rPr>
      </w:pPr>
    </w:p>
    <w:p w14:paraId="7F41E237" w14:textId="3FDF1A36" w:rsidR="004E5659" w:rsidRDefault="004E5659" w:rsidP="004E5659">
      <w:pPr>
        <w:pStyle w:val="maintext"/>
        <w:spacing w:after="120"/>
        <w:ind w:firstLine="440"/>
        <w:rPr>
          <w:b/>
        </w:rPr>
      </w:pPr>
      <w:r w:rsidRPr="00AC4D37">
        <w:rPr>
          <w:rFonts w:hint="eastAsia"/>
          <w:b/>
        </w:rPr>
        <w:t>P</w:t>
      </w:r>
      <w:r w:rsidRPr="00AC4D37">
        <w:rPr>
          <w:b/>
        </w:rPr>
        <w:t xml:space="preserve">roposal </w:t>
      </w:r>
      <w:r>
        <w:rPr>
          <w:b/>
        </w:rPr>
        <w:t>8</w:t>
      </w:r>
      <w:r w:rsidRPr="00AC4D37">
        <w:rPr>
          <w:b/>
        </w:rPr>
        <w:t xml:space="preserve">: For </w:t>
      </w:r>
      <w:r w:rsidR="002A7017">
        <w:rPr>
          <w:b/>
        </w:rPr>
        <w:t xml:space="preserve">the </w:t>
      </w:r>
      <w:r w:rsidRPr="00AC4D37">
        <w:rPr>
          <w:b/>
        </w:rPr>
        <w:t>NW-sided model, support a</w:t>
      </w:r>
      <w:r>
        <w:rPr>
          <w:b/>
        </w:rPr>
        <w:t>n additional</w:t>
      </w:r>
      <w:r w:rsidRPr="00AC4D37">
        <w:rPr>
          <w:rFonts w:hint="eastAsia"/>
          <w:b/>
        </w:rPr>
        <w:t xml:space="preserve"> </w:t>
      </w:r>
      <w:r w:rsidRPr="00AC4D37">
        <w:rPr>
          <w:b/>
        </w:rPr>
        <w:t xml:space="preserve">beam set for </w:t>
      </w:r>
      <w:r>
        <w:rPr>
          <w:b/>
        </w:rPr>
        <w:t>performance</w:t>
      </w:r>
      <w:r w:rsidRPr="00AC4D37">
        <w:rPr>
          <w:b/>
        </w:rPr>
        <w:t xml:space="preserve"> monitoring.</w:t>
      </w:r>
    </w:p>
    <w:p w14:paraId="1D904AD9" w14:textId="77777777" w:rsidR="004E5659" w:rsidRDefault="004E5659" w:rsidP="004E5659">
      <w:pPr>
        <w:spacing w:after="120"/>
        <w:rPr>
          <w:lang w:val="en-GB"/>
        </w:rPr>
      </w:pPr>
    </w:p>
    <w:p w14:paraId="43942BD7" w14:textId="1CD667CF" w:rsidR="004E5659" w:rsidRPr="001251C9" w:rsidRDefault="004E5659" w:rsidP="004E5659">
      <w:pPr>
        <w:pStyle w:val="maintext"/>
        <w:spacing w:after="120"/>
        <w:ind w:firstLine="440"/>
        <w:rPr>
          <w:rFonts w:hint="eastAsia"/>
          <w:b/>
          <w:lang w:val="en-US"/>
        </w:rPr>
      </w:pPr>
      <w:r w:rsidRPr="001251C9">
        <w:rPr>
          <w:rFonts w:hint="eastAsia"/>
          <w:b/>
        </w:rPr>
        <w:t>P</w:t>
      </w:r>
      <w:r w:rsidRPr="001251C9">
        <w:rPr>
          <w:b/>
        </w:rPr>
        <w:t xml:space="preserve">roposal 9: For BM-Case2, support </w:t>
      </w:r>
      <w:r w:rsidR="00E6011A">
        <w:rPr>
          <w:b/>
        </w:rPr>
        <w:t xml:space="preserve">the </w:t>
      </w:r>
      <w:r w:rsidRPr="001251C9">
        <w:rPr>
          <w:b/>
        </w:rPr>
        <w:t>configuration of multiple Resource Sets for Set A</w:t>
      </w:r>
      <w:r>
        <w:rPr>
          <w:b/>
        </w:rPr>
        <w:t>.</w:t>
      </w:r>
    </w:p>
    <w:p w14:paraId="2662BC1C" w14:textId="77777777" w:rsidR="004E5659" w:rsidRDefault="004E5659" w:rsidP="004E5659">
      <w:pPr>
        <w:spacing w:after="120"/>
      </w:pPr>
    </w:p>
    <w:p w14:paraId="34D75251" w14:textId="4C037254" w:rsidR="004E5659" w:rsidRPr="007A4053" w:rsidRDefault="004E5659" w:rsidP="004E5659">
      <w:pPr>
        <w:pStyle w:val="maintext"/>
        <w:spacing w:after="120"/>
        <w:ind w:firstLine="440"/>
        <w:rPr>
          <w:b/>
        </w:rPr>
      </w:pPr>
      <w:r w:rsidRPr="007A4053">
        <w:rPr>
          <w:b/>
        </w:rPr>
        <w:t>Proposal 1</w:t>
      </w:r>
      <w:r>
        <w:rPr>
          <w:b/>
        </w:rPr>
        <w:t>0</w:t>
      </w:r>
      <w:r w:rsidRPr="007A4053">
        <w:rPr>
          <w:b/>
        </w:rPr>
        <w:t xml:space="preserve">: For </w:t>
      </w:r>
      <w:r w:rsidR="00E6011A">
        <w:rPr>
          <w:b/>
        </w:rPr>
        <w:t xml:space="preserve">the </w:t>
      </w:r>
      <w:r w:rsidRPr="007A4053">
        <w:rPr>
          <w:b/>
        </w:rPr>
        <w:t>NW-sided model, reducing measurement overhead is necessary for model inference, especially in the case of temporal domain prediction.</w:t>
      </w:r>
    </w:p>
    <w:p w14:paraId="437DC697" w14:textId="77777777" w:rsidR="004E5659" w:rsidRDefault="004E5659" w:rsidP="004E5659">
      <w:pPr>
        <w:spacing w:after="120"/>
        <w:rPr>
          <w:lang w:val="en-GB"/>
        </w:rPr>
      </w:pPr>
    </w:p>
    <w:p w14:paraId="4B386E8A" w14:textId="64AC57B4" w:rsidR="004E5659" w:rsidRDefault="004E5659" w:rsidP="004E5659">
      <w:pPr>
        <w:pStyle w:val="maintext"/>
        <w:spacing w:after="120"/>
        <w:ind w:firstLine="440"/>
        <w:rPr>
          <w:b/>
        </w:rPr>
      </w:pPr>
      <w:r w:rsidRPr="00350C6E">
        <w:rPr>
          <w:rFonts w:hint="eastAsia"/>
          <w:b/>
        </w:rPr>
        <w:t>P</w:t>
      </w:r>
      <w:r w:rsidRPr="00350C6E">
        <w:rPr>
          <w:b/>
        </w:rPr>
        <w:t xml:space="preserve">roposal </w:t>
      </w:r>
      <w:r>
        <w:rPr>
          <w:b/>
        </w:rPr>
        <w:t>11</w:t>
      </w:r>
      <w:r w:rsidRPr="00350C6E">
        <w:rPr>
          <w:b/>
        </w:rPr>
        <w:t xml:space="preserve">: </w:t>
      </w:r>
      <w:r w:rsidR="00B76783" w:rsidRPr="00B76783">
        <w:rPr>
          <w:b/>
        </w:rPr>
        <w:t>For the NW-side model, support the method of omitting RSRP values based on differences in RSRP values during model inference.</w:t>
      </w:r>
    </w:p>
    <w:p w14:paraId="4EF57C3F" w14:textId="77777777" w:rsidR="004E5659" w:rsidRPr="00ED72D2" w:rsidRDefault="004E5659" w:rsidP="004E5659">
      <w:pPr>
        <w:spacing w:after="120"/>
        <w:rPr>
          <w:lang w:val="en-GB"/>
        </w:rPr>
      </w:pPr>
    </w:p>
    <w:p w14:paraId="0F27EC71" w14:textId="77777777" w:rsidR="005F469A" w:rsidRDefault="005F469A" w:rsidP="005F469A">
      <w:pPr>
        <w:pStyle w:val="maintext"/>
        <w:ind w:firstLine="440"/>
        <w:rPr>
          <w:b/>
        </w:rPr>
      </w:pPr>
      <w:r w:rsidRPr="00C23239">
        <w:rPr>
          <w:rFonts w:hint="eastAsia"/>
          <w:b/>
        </w:rPr>
        <w:t>P</w:t>
      </w:r>
      <w:r w:rsidRPr="00C23239">
        <w:rPr>
          <w:b/>
        </w:rPr>
        <w:t xml:space="preserve">roposal </w:t>
      </w:r>
      <w:r>
        <w:rPr>
          <w:b/>
        </w:rPr>
        <w:t>12</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the NW-side</w:t>
      </w:r>
      <w:r w:rsidRPr="00C23239">
        <w:rPr>
          <w:b/>
        </w:rPr>
        <w:t>.</w:t>
      </w:r>
    </w:p>
    <w:p w14:paraId="09A6570A" w14:textId="77777777" w:rsidR="005F469A" w:rsidRPr="00202E23" w:rsidRDefault="005F469A" w:rsidP="005F469A">
      <w:pPr>
        <w:pStyle w:val="maintext"/>
        <w:numPr>
          <w:ilvl w:val="0"/>
          <w:numId w:val="35"/>
        </w:numPr>
        <w:spacing w:after="160" w:line="259" w:lineRule="auto"/>
        <w:ind w:firstLineChars="0"/>
        <w:rPr>
          <w:b/>
        </w:rPr>
      </w:pPr>
      <w:r w:rsidRPr="00202E23">
        <w:rPr>
          <w:rFonts w:hint="eastAsia"/>
          <w:b/>
        </w:rPr>
        <w:t>T</w:t>
      </w:r>
      <w:r w:rsidRPr="00202E23">
        <w:rPr>
          <w:b/>
        </w:rPr>
        <w:t>he NW limit</w:t>
      </w:r>
      <w:r>
        <w:rPr>
          <w:b/>
        </w:rPr>
        <w:t>s</w:t>
      </w:r>
      <w:r w:rsidRPr="00202E23">
        <w:rPr>
          <w:b/>
        </w:rPr>
        <w:t xml:space="preserve"> the maximum number of L1-RSRP values that the UE can transmit through CSI reporting.</w:t>
      </w:r>
    </w:p>
    <w:p w14:paraId="4D65BFA6" w14:textId="77777777" w:rsidR="005F469A" w:rsidRDefault="005F469A" w:rsidP="005F469A">
      <w:pPr>
        <w:pStyle w:val="maintext"/>
        <w:numPr>
          <w:ilvl w:val="0"/>
          <w:numId w:val="35"/>
        </w:numPr>
        <w:spacing w:after="160" w:line="259" w:lineRule="auto"/>
        <w:ind w:firstLineChars="0"/>
        <w:rPr>
          <w:b/>
        </w:rPr>
      </w:pPr>
      <w:r w:rsidRPr="00202E23">
        <w:rPr>
          <w:b/>
        </w:rPr>
        <w:t>The NW specifies an L1-RSRP threshold, requiring the UE to report the L1-RSRP values of Tx beams that exceed this threshold.</w:t>
      </w:r>
    </w:p>
    <w:p w14:paraId="579BFC7F" w14:textId="77777777" w:rsidR="004E5659" w:rsidRPr="005F469A" w:rsidRDefault="004E5659" w:rsidP="004E5659">
      <w:pPr>
        <w:spacing w:after="120"/>
        <w:rPr>
          <w:lang w:val="en-GB"/>
        </w:rPr>
      </w:pPr>
    </w:p>
    <w:p w14:paraId="7A68750F" w14:textId="77777777" w:rsidR="005F469A" w:rsidRPr="00B72795" w:rsidRDefault="005F469A" w:rsidP="005F469A">
      <w:pPr>
        <w:pStyle w:val="maintext"/>
        <w:ind w:firstLine="440"/>
        <w:rPr>
          <w:b/>
        </w:rPr>
      </w:pPr>
      <w:r w:rsidRPr="00B72795">
        <w:rPr>
          <w:rFonts w:hint="eastAsia"/>
          <w:b/>
        </w:rPr>
        <w:t>P</w:t>
      </w:r>
      <w:r w:rsidRPr="00B72795">
        <w:rPr>
          <w:b/>
        </w:rPr>
        <w:t xml:space="preserve">roposal </w:t>
      </w:r>
      <w:r>
        <w:rPr>
          <w:b/>
        </w:rPr>
        <w:t>13</w:t>
      </w:r>
      <w:r w:rsidRPr="00B72795">
        <w:rPr>
          <w:b/>
        </w:rPr>
        <w:t xml:space="preserve">: </w:t>
      </w:r>
      <w:r w:rsidRPr="00FF4001">
        <w:rPr>
          <w:b/>
        </w:rPr>
        <w:t xml:space="preserve">For </w:t>
      </w:r>
      <w:r>
        <w:rPr>
          <w:b/>
        </w:rPr>
        <w:t xml:space="preserve">the </w:t>
      </w:r>
      <w:r w:rsidRPr="00FF4001">
        <w:rPr>
          <w:b/>
        </w:rPr>
        <w:t>UE-side model, support the CSI report format for temporal domain beam prediction, including the optimal K beam information along with RSRP information from multiple time instances.</w:t>
      </w:r>
    </w:p>
    <w:p w14:paraId="145FABC0" w14:textId="77777777" w:rsidR="005F469A" w:rsidRDefault="005F469A" w:rsidP="005F469A">
      <w:pPr>
        <w:spacing w:after="120"/>
      </w:pPr>
    </w:p>
    <w:p w14:paraId="354C9C6C" w14:textId="77777777" w:rsidR="005F469A" w:rsidRPr="00FF4001" w:rsidRDefault="005F469A" w:rsidP="005F469A">
      <w:pPr>
        <w:pStyle w:val="maintext"/>
        <w:ind w:firstLine="440"/>
        <w:rPr>
          <w:b/>
        </w:rPr>
      </w:pPr>
      <w:r w:rsidRPr="00FF4001">
        <w:rPr>
          <w:rFonts w:hint="eastAsia"/>
          <w:b/>
        </w:rPr>
        <w:t>P</w:t>
      </w:r>
      <w:r w:rsidRPr="00FF4001">
        <w:rPr>
          <w:b/>
        </w:rPr>
        <w:t xml:space="preserve">roposal </w:t>
      </w:r>
      <w:r>
        <w:rPr>
          <w:b/>
        </w:rPr>
        <w:t>14</w:t>
      </w:r>
      <w:r w:rsidRPr="00FF4001">
        <w:rPr>
          <w:b/>
        </w:rPr>
        <w:t xml:space="preserve">: For </w:t>
      </w:r>
      <w:r>
        <w:rPr>
          <w:b/>
        </w:rPr>
        <w:t xml:space="preserve">the </w:t>
      </w:r>
      <w:r w:rsidRPr="00FF4001">
        <w:rPr>
          <w:b/>
        </w:rPr>
        <w:t>UE-sided model, support the following differential L1-RSRP methods</w:t>
      </w:r>
      <w:r>
        <w:rPr>
          <w:b/>
        </w:rPr>
        <w:t xml:space="preserve"> </w:t>
      </w:r>
      <w:r w:rsidRPr="00FF4001">
        <w:rPr>
          <w:b/>
        </w:rPr>
        <w:t>for temporal domain beam prediction</w:t>
      </w:r>
      <w:r>
        <w:rPr>
          <w:b/>
        </w:rPr>
        <w:t>.</w:t>
      </w:r>
    </w:p>
    <w:p w14:paraId="5719B380" w14:textId="77777777" w:rsidR="005F469A" w:rsidRDefault="005F469A" w:rsidP="005F469A">
      <w:pPr>
        <w:pStyle w:val="maintext"/>
        <w:numPr>
          <w:ilvl w:val="0"/>
          <w:numId w:val="27"/>
        </w:numPr>
        <w:ind w:firstLineChars="0"/>
        <w:rPr>
          <w:b/>
        </w:rPr>
      </w:pPr>
      <w:r w:rsidRPr="00FF4001">
        <w:rPr>
          <w:b/>
        </w:rPr>
        <w:t>Relative to a single absolute RSRP value at each time point</w:t>
      </w:r>
      <w:r>
        <w:rPr>
          <w:b/>
        </w:rPr>
        <w:t>.</w:t>
      </w:r>
    </w:p>
    <w:p w14:paraId="10080E4B" w14:textId="77777777" w:rsidR="005F469A" w:rsidRPr="00872982" w:rsidRDefault="005F469A" w:rsidP="005F469A">
      <w:pPr>
        <w:pStyle w:val="maintext"/>
        <w:numPr>
          <w:ilvl w:val="0"/>
          <w:numId w:val="27"/>
        </w:numPr>
        <w:ind w:firstLineChars="0"/>
        <w:rPr>
          <w:b/>
        </w:rPr>
      </w:pPr>
      <w:r w:rsidRPr="00872982">
        <w:rPr>
          <w:b/>
        </w:rPr>
        <w:t>Relative to the absolute RSRP values at the first time point</w:t>
      </w:r>
      <w:r>
        <w:rPr>
          <w:b/>
        </w:rPr>
        <w:t>.</w:t>
      </w:r>
    </w:p>
    <w:p w14:paraId="0B2251E7" w14:textId="77777777" w:rsidR="004E5659" w:rsidRPr="005F469A" w:rsidRDefault="004E5659" w:rsidP="004E5659">
      <w:pPr>
        <w:spacing w:after="120"/>
        <w:rPr>
          <w:lang w:val="en-GB"/>
        </w:rPr>
      </w:pPr>
    </w:p>
    <w:p w14:paraId="3EACC4EA" w14:textId="77777777" w:rsidR="004E5659" w:rsidRPr="0089796B" w:rsidRDefault="004E5659" w:rsidP="004E5659">
      <w:pPr>
        <w:pStyle w:val="maintext"/>
        <w:spacing w:after="120"/>
        <w:ind w:firstLine="440"/>
        <w:rPr>
          <w:b/>
        </w:rPr>
      </w:pPr>
      <w:r w:rsidRPr="00F30EEC">
        <w:rPr>
          <w:rFonts w:hint="eastAsia"/>
          <w:b/>
        </w:rPr>
        <w:t>P</w:t>
      </w:r>
      <w:r w:rsidRPr="00F30EEC">
        <w:rPr>
          <w:b/>
        </w:rPr>
        <w:t xml:space="preserve">roposal </w:t>
      </w:r>
      <w:r>
        <w:rPr>
          <w:b/>
        </w:rPr>
        <w:t>15</w:t>
      </w:r>
      <w:r w:rsidRPr="00F30EEC">
        <w:rPr>
          <w:b/>
        </w:rPr>
        <w:t>: S</w:t>
      </w:r>
      <w:r>
        <w:rPr>
          <w:b/>
        </w:rPr>
        <w:t>upport</w:t>
      </w:r>
      <w:r w:rsidRPr="00F30EEC">
        <w:rPr>
          <w:b/>
        </w:rPr>
        <w:t xml:space="preserve"> the </w:t>
      </w:r>
      <w:r>
        <w:rPr>
          <w:b/>
        </w:rPr>
        <w:t xml:space="preserve">indication field </w:t>
      </w:r>
      <w:r w:rsidRPr="00F30EEC">
        <w:rPr>
          <w:b/>
        </w:rPr>
        <w:t>for</w:t>
      </w:r>
      <w:r>
        <w:rPr>
          <w:b/>
        </w:rPr>
        <w:t xml:space="preserve"> model</w:t>
      </w:r>
      <w:r w:rsidRPr="00F30EEC">
        <w:rPr>
          <w:b/>
        </w:rPr>
        <w:t xml:space="preserve"> inference when an AI/ML model is located on the UE-side.</w:t>
      </w:r>
    </w:p>
    <w:p w14:paraId="050B0F1E" w14:textId="77777777" w:rsidR="004E5659" w:rsidRDefault="004E5659" w:rsidP="004E5659">
      <w:pPr>
        <w:spacing w:after="120"/>
        <w:rPr>
          <w:lang w:val="en-GB"/>
        </w:rPr>
      </w:pPr>
    </w:p>
    <w:p w14:paraId="144F97AA" w14:textId="77777777" w:rsidR="004E5659" w:rsidRDefault="004E5659" w:rsidP="004E5659">
      <w:pPr>
        <w:pStyle w:val="maintext"/>
        <w:spacing w:after="120"/>
        <w:ind w:firstLine="440"/>
        <w:rPr>
          <w:b/>
        </w:rPr>
      </w:pPr>
      <w:r w:rsidRPr="00F30EEC">
        <w:rPr>
          <w:rFonts w:hint="eastAsia"/>
          <w:b/>
        </w:rPr>
        <w:t>P</w:t>
      </w:r>
      <w:r w:rsidRPr="00F30EEC">
        <w:rPr>
          <w:b/>
        </w:rPr>
        <w:t xml:space="preserve">roposal </w:t>
      </w:r>
      <w:r>
        <w:rPr>
          <w:b/>
        </w:rPr>
        <w:t>16</w:t>
      </w:r>
      <w:r w:rsidRPr="00F30EEC">
        <w:rPr>
          <w:b/>
        </w:rPr>
        <w:t>: S</w:t>
      </w:r>
      <w:r>
        <w:rPr>
          <w:b/>
        </w:rPr>
        <w:t>upport</w:t>
      </w:r>
      <w:r w:rsidRPr="00F30EEC">
        <w:rPr>
          <w:b/>
        </w:rPr>
        <w:t xml:space="preserve"> the CSI report </w:t>
      </w:r>
      <w:r>
        <w:rPr>
          <w:b/>
        </w:rPr>
        <w:t xml:space="preserve">format with </w:t>
      </w:r>
      <w:r w:rsidRPr="004B2CA4">
        <w:rPr>
          <w:b/>
        </w:rPr>
        <w:t xml:space="preserve">only the predicted beam indices without L1-RSRP </w:t>
      </w:r>
      <w:r w:rsidRPr="00F30EEC">
        <w:rPr>
          <w:b/>
        </w:rPr>
        <w:t>for</w:t>
      </w:r>
      <w:r>
        <w:rPr>
          <w:b/>
        </w:rPr>
        <w:t xml:space="preserve"> model</w:t>
      </w:r>
      <w:r w:rsidRPr="00F30EEC">
        <w:rPr>
          <w:b/>
        </w:rPr>
        <w:t xml:space="preserve"> inference when an AI/ML model is located on the UE-side.</w:t>
      </w:r>
    </w:p>
    <w:p w14:paraId="4C7A1D37" w14:textId="77777777" w:rsidR="004E5659" w:rsidRPr="00ED72D2" w:rsidRDefault="004E5659" w:rsidP="004E5659">
      <w:pPr>
        <w:spacing w:after="120"/>
        <w:rPr>
          <w:rFonts w:hint="eastAsia"/>
          <w:lang w:val="en-GB"/>
        </w:rPr>
      </w:pPr>
    </w:p>
    <w:p w14:paraId="03BF9343" w14:textId="01BFB951" w:rsidR="004E5659" w:rsidRDefault="004E5659" w:rsidP="004E5659">
      <w:pPr>
        <w:pStyle w:val="maintext"/>
        <w:spacing w:after="120"/>
        <w:ind w:firstLine="440"/>
        <w:rPr>
          <w:b/>
        </w:rPr>
      </w:pPr>
      <w:r w:rsidRPr="00256034">
        <w:rPr>
          <w:b/>
        </w:rPr>
        <w:t>Observation</w:t>
      </w:r>
      <w:r>
        <w:rPr>
          <w:b/>
        </w:rPr>
        <w:t xml:space="preserve"> 1</w:t>
      </w:r>
      <w:r w:rsidRPr="00256034">
        <w:rPr>
          <w:b/>
        </w:rPr>
        <w:t xml:space="preserve">: For </w:t>
      </w:r>
      <w:r w:rsidR="00F6241B">
        <w:rPr>
          <w:b/>
        </w:rPr>
        <w:t xml:space="preserve">the </w:t>
      </w:r>
      <w:r w:rsidRPr="00256034">
        <w:rPr>
          <w:b/>
        </w:rPr>
        <w:t>NW-side performance monitoring, no additional content is needed in the agreement above</w:t>
      </w:r>
      <w:r>
        <w:rPr>
          <w:b/>
        </w:rPr>
        <w:t>.</w:t>
      </w:r>
    </w:p>
    <w:p w14:paraId="6781215E" w14:textId="77777777" w:rsidR="004E5659" w:rsidRPr="00ED72D2" w:rsidRDefault="004E5659" w:rsidP="004E5659">
      <w:pPr>
        <w:pStyle w:val="maintext"/>
        <w:spacing w:after="120"/>
        <w:ind w:firstLine="440"/>
        <w:rPr>
          <w:rFonts w:hint="eastAsia"/>
          <w:b/>
        </w:rPr>
      </w:pPr>
    </w:p>
    <w:p w14:paraId="5FE9FD8C" w14:textId="77777777" w:rsidR="004E5659" w:rsidRPr="00342612" w:rsidRDefault="004E5659" w:rsidP="004E5659">
      <w:pPr>
        <w:pStyle w:val="maintext"/>
        <w:spacing w:after="120"/>
        <w:ind w:firstLine="440"/>
        <w:rPr>
          <w:b/>
        </w:rPr>
      </w:pPr>
      <w:r w:rsidRPr="00342612">
        <w:rPr>
          <w:rFonts w:hint="eastAsia"/>
          <w:b/>
        </w:rPr>
        <w:t>O</w:t>
      </w:r>
      <w:r w:rsidRPr="00342612">
        <w:rPr>
          <w:b/>
        </w:rPr>
        <w:t>bservation</w:t>
      </w:r>
      <w:r>
        <w:rPr>
          <w:b/>
        </w:rPr>
        <w:t xml:space="preserve"> 2</w:t>
      </w:r>
      <w:r w:rsidRPr="00342612">
        <w:rPr>
          <w:b/>
        </w:rPr>
        <w:t>: A new IE for Set A can be created under Alt 4</w:t>
      </w:r>
      <w:r>
        <w:rPr>
          <w:b/>
        </w:rPr>
        <w:t xml:space="preserve"> on </w:t>
      </w:r>
      <w:r>
        <w:rPr>
          <w:rFonts w:hint="eastAsia"/>
          <w:b/>
        </w:rPr>
        <w:t>t</w:t>
      </w:r>
      <w:r>
        <w:rPr>
          <w:b/>
        </w:rPr>
        <w:t>he configuration of Set B</w:t>
      </w:r>
      <w:r w:rsidRPr="00342612">
        <w:rPr>
          <w:b/>
        </w:rPr>
        <w:t>.</w:t>
      </w:r>
    </w:p>
    <w:p w14:paraId="3F8BC275" w14:textId="5E23406A" w:rsidR="00B22882" w:rsidRDefault="00B22882" w:rsidP="0087282D">
      <w:pPr>
        <w:pStyle w:val="maintext"/>
        <w:ind w:firstLine="440"/>
        <w:rPr>
          <w:b/>
        </w:rPr>
      </w:pPr>
    </w:p>
    <w:p w14:paraId="096B118E" w14:textId="6B8D2F67" w:rsidR="00E607A5" w:rsidRDefault="00E607A5" w:rsidP="0087282D">
      <w:pPr>
        <w:pStyle w:val="maintext"/>
        <w:ind w:firstLine="440"/>
        <w:rPr>
          <w:b/>
        </w:rPr>
      </w:pPr>
    </w:p>
    <w:p w14:paraId="226072D0" w14:textId="69215AB8" w:rsidR="00E607A5" w:rsidRDefault="00E607A5" w:rsidP="0087282D">
      <w:pPr>
        <w:pStyle w:val="maintext"/>
        <w:ind w:firstLine="440"/>
        <w:rPr>
          <w:b/>
        </w:rPr>
      </w:pPr>
    </w:p>
    <w:p w14:paraId="3FA237C9" w14:textId="4D42E5EC" w:rsidR="00E607A5" w:rsidRDefault="00E607A5" w:rsidP="0087282D">
      <w:pPr>
        <w:pStyle w:val="maintext"/>
        <w:ind w:firstLine="440"/>
        <w:rPr>
          <w:b/>
        </w:rPr>
      </w:pPr>
    </w:p>
    <w:p w14:paraId="1A7B68A7" w14:textId="0B6A80F3" w:rsidR="00E607A5" w:rsidRDefault="00E607A5" w:rsidP="0087282D">
      <w:pPr>
        <w:pStyle w:val="maintext"/>
        <w:ind w:firstLine="440"/>
        <w:rPr>
          <w:b/>
        </w:rPr>
      </w:pPr>
    </w:p>
    <w:p w14:paraId="0FE19930" w14:textId="5CBE6EAC" w:rsidR="00E607A5" w:rsidRDefault="00E607A5" w:rsidP="0087282D">
      <w:pPr>
        <w:pStyle w:val="maintext"/>
        <w:ind w:firstLine="440"/>
        <w:rPr>
          <w:b/>
        </w:rPr>
      </w:pPr>
    </w:p>
    <w:p w14:paraId="10A8AB15" w14:textId="77777777" w:rsidR="00E607A5" w:rsidRPr="004E5659" w:rsidRDefault="00E607A5" w:rsidP="0087282D">
      <w:pPr>
        <w:pStyle w:val="maintext"/>
        <w:ind w:firstLine="440"/>
        <w:rPr>
          <w:rFonts w:hint="eastAsia"/>
          <w:b/>
        </w:rPr>
      </w:pPr>
    </w:p>
    <w:p w14:paraId="43D40C52" w14:textId="77777777" w:rsidR="003A558B" w:rsidRPr="00F35474" w:rsidRDefault="003A558B"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38D01237" w:rsidR="003F11CF" w:rsidRDefault="003F11CF" w:rsidP="003F11CF">
      <w:pPr>
        <w:pStyle w:val="a8"/>
        <w:numPr>
          <w:ilvl w:val="0"/>
          <w:numId w:val="2"/>
        </w:numPr>
        <w:wordWrap/>
        <w:spacing w:after="120"/>
        <w:ind w:leftChars="0"/>
      </w:pPr>
      <w:bookmarkStart w:id="13" w:name="_Ref94002833"/>
      <w:bookmarkEnd w:id="13"/>
      <w:r w:rsidRPr="00541382">
        <w:t>RP-23</w:t>
      </w:r>
      <w:r>
        <w:t>4039</w:t>
      </w:r>
      <w:r w:rsidRPr="00541382">
        <w:t>, “</w:t>
      </w:r>
      <w:r w:rsidRPr="00260986">
        <w:t>New WID on Artificial Intelligence (AI)/Machine Learning (ML) for NR Air Interface</w:t>
      </w:r>
      <w:r w:rsidRPr="00541382">
        <w:t>”, Qualcomm</w:t>
      </w:r>
      <w:r>
        <w:t>, 3GPP RAN #102, December 2023</w:t>
      </w:r>
    </w:p>
    <w:p w14:paraId="21579622" w14:textId="2FA86B7C" w:rsidR="00CA18A6" w:rsidRDefault="00CA18A6" w:rsidP="00CA18A6">
      <w:pPr>
        <w:pStyle w:val="a8"/>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p>
    <w:p w14:paraId="52C9D548" w14:textId="77777777" w:rsidR="00895D44" w:rsidRDefault="000F22AF" w:rsidP="004417B3">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p>
    <w:p w14:paraId="422EC789" w14:textId="629B2A39" w:rsidR="00A759F9" w:rsidRDefault="00A759F9" w:rsidP="00A759F9">
      <w:pPr>
        <w:pStyle w:val="a8"/>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p>
    <w:p w14:paraId="58F50E1B" w14:textId="1B3E9482" w:rsidR="00E54A86" w:rsidRDefault="00E54A86" w:rsidP="00E54A86">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 xml:space="preserve">7 </w:t>
      </w:r>
      <w:r>
        <w:rPr>
          <w:rFonts w:hint="eastAsia"/>
        </w:rPr>
        <w:t>M</w:t>
      </w:r>
      <w:r>
        <w:t>ay 2024.</w:t>
      </w:r>
    </w:p>
    <w:p w14:paraId="5A66570D" w14:textId="77777777" w:rsidR="007845FE" w:rsidRPr="00C462E6" w:rsidRDefault="007845FE" w:rsidP="00D651F4">
      <w:pPr>
        <w:widowControl/>
        <w:wordWrap/>
        <w:autoSpaceDE/>
        <w:autoSpaceDN/>
        <w:spacing w:afterLines="0" w:after="160" w:line="259" w:lineRule="auto"/>
        <w:rPr>
          <w:rFonts w:hint="eastAsia"/>
        </w:rPr>
      </w:pPr>
      <w:bookmarkStart w:id="14" w:name="_GoBack"/>
      <w:bookmarkEnd w:id="14"/>
    </w:p>
    <w:sectPr w:rsidR="007845FE" w:rsidRPr="00C462E6"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9E3F0" w14:textId="77777777" w:rsidR="00C555AE" w:rsidRDefault="00C555AE" w:rsidP="00334902">
      <w:pPr>
        <w:spacing w:after="120"/>
      </w:pPr>
      <w:r>
        <w:separator/>
      </w:r>
    </w:p>
  </w:endnote>
  <w:endnote w:type="continuationSeparator" w:id="0">
    <w:p w14:paraId="3F4CEC3D" w14:textId="77777777" w:rsidR="00C555AE" w:rsidRDefault="00C555A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EB131B" w:rsidRDefault="00EB131B">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EB131B" w:rsidRPr="006A7292" w:rsidRDefault="00EB131B">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EB131B" w:rsidRPr="006A7292" w:rsidRDefault="00EB131B">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EB131B" w:rsidRDefault="00EB131B">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273B" w14:textId="77777777" w:rsidR="00C555AE" w:rsidRDefault="00C555AE" w:rsidP="00334902">
      <w:pPr>
        <w:spacing w:after="120"/>
      </w:pPr>
      <w:r>
        <w:separator/>
      </w:r>
    </w:p>
  </w:footnote>
  <w:footnote w:type="continuationSeparator" w:id="0">
    <w:p w14:paraId="0C1789E8" w14:textId="77777777" w:rsidR="00C555AE" w:rsidRDefault="00C555A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EB131B" w:rsidRDefault="00EB131B">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EB131B" w:rsidRDefault="00EB131B">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EB131B" w:rsidRDefault="00EB131B">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46877"/>
    <w:multiLevelType w:val="hybridMultilevel"/>
    <w:tmpl w:val="75E8AF90"/>
    <w:lvl w:ilvl="0" w:tplc="394A2D20">
      <w:start w:val="1"/>
      <w:numFmt w:val="bullet"/>
      <w:lvlText w:val=""/>
      <w:lvlJc w:val="left"/>
      <w:pPr>
        <w:ind w:left="1069" w:hanging="360"/>
      </w:pPr>
      <w:rPr>
        <w:rFonts w:ascii="Wingdings" w:eastAsia="맑은 고딕" w:hAnsi="Wingdings" w:cs="바탕"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
  </w:num>
  <w:num w:numId="3">
    <w:abstractNumId w:val="3"/>
  </w:num>
  <w:num w:numId="4">
    <w:abstractNumId w:val="36"/>
  </w:num>
  <w:num w:numId="5">
    <w:abstractNumId w:val="0"/>
  </w:num>
  <w:num w:numId="6">
    <w:abstractNumId w:val="21"/>
  </w:num>
  <w:num w:numId="7">
    <w:abstractNumId w:val="2"/>
  </w:num>
  <w:num w:numId="8">
    <w:abstractNumId w:val="29"/>
  </w:num>
  <w:num w:numId="9">
    <w:abstractNumId w:val="6"/>
  </w:num>
  <w:num w:numId="10">
    <w:abstractNumId w:val="34"/>
  </w:num>
  <w:num w:numId="11">
    <w:abstractNumId w:val="30"/>
  </w:num>
  <w:num w:numId="12">
    <w:abstractNumId w:val="27"/>
  </w:num>
  <w:num w:numId="13">
    <w:abstractNumId w:val="5"/>
  </w:num>
  <w:num w:numId="14">
    <w:abstractNumId w:val="28"/>
  </w:num>
  <w:num w:numId="15">
    <w:abstractNumId w:val="9"/>
  </w:num>
  <w:num w:numId="16">
    <w:abstractNumId w:val="10"/>
  </w:num>
  <w:num w:numId="17">
    <w:abstractNumId w:val="8"/>
  </w:num>
  <w:num w:numId="18">
    <w:abstractNumId w:val="23"/>
  </w:num>
  <w:num w:numId="19">
    <w:abstractNumId w:val="13"/>
  </w:num>
  <w:num w:numId="20">
    <w:abstractNumId w:val="31"/>
  </w:num>
  <w:num w:numId="21">
    <w:abstractNumId w:val="14"/>
  </w:num>
  <w:num w:numId="22">
    <w:abstractNumId w:val="26"/>
  </w:num>
  <w:num w:numId="23">
    <w:abstractNumId w:val="18"/>
  </w:num>
  <w:num w:numId="24">
    <w:abstractNumId w:val="20"/>
  </w:num>
  <w:num w:numId="25">
    <w:abstractNumId w:val="4"/>
  </w:num>
  <w:num w:numId="26">
    <w:abstractNumId w:val="32"/>
  </w:num>
  <w:num w:numId="27">
    <w:abstractNumId w:val="25"/>
  </w:num>
  <w:num w:numId="28">
    <w:abstractNumId w:val="7"/>
  </w:num>
  <w:num w:numId="29">
    <w:abstractNumId w:val="19"/>
  </w:num>
  <w:num w:numId="30">
    <w:abstractNumId w:val="17"/>
  </w:num>
  <w:num w:numId="31">
    <w:abstractNumId w:val="35"/>
  </w:num>
  <w:num w:numId="32">
    <w:abstractNumId w:val="15"/>
  </w:num>
  <w:num w:numId="33">
    <w:abstractNumId w:val="16"/>
  </w:num>
  <w:num w:numId="34">
    <w:abstractNumId w:val="22"/>
  </w:num>
  <w:num w:numId="35">
    <w:abstractNumId w:val="12"/>
  </w:num>
  <w:num w:numId="36">
    <w:abstractNumId w:val="11"/>
  </w:num>
  <w:num w:numId="37">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22C5"/>
    <w:rsid w:val="000122F2"/>
    <w:rsid w:val="00012B52"/>
    <w:rsid w:val="00012BEB"/>
    <w:rsid w:val="000136E4"/>
    <w:rsid w:val="00013A0F"/>
    <w:rsid w:val="00013A72"/>
    <w:rsid w:val="0001464F"/>
    <w:rsid w:val="00015077"/>
    <w:rsid w:val="000150B3"/>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31A8"/>
    <w:rsid w:val="00024B8D"/>
    <w:rsid w:val="00024D16"/>
    <w:rsid w:val="00025107"/>
    <w:rsid w:val="0002516B"/>
    <w:rsid w:val="0002548E"/>
    <w:rsid w:val="000259C3"/>
    <w:rsid w:val="00026013"/>
    <w:rsid w:val="00026A4A"/>
    <w:rsid w:val="00026C2A"/>
    <w:rsid w:val="00027CA4"/>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6DE"/>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0F3"/>
    <w:rsid w:val="00041863"/>
    <w:rsid w:val="00041B62"/>
    <w:rsid w:val="00042060"/>
    <w:rsid w:val="00042274"/>
    <w:rsid w:val="0004249A"/>
    <w:rsid w:val="00043448"/>
    <w:rsid w:val="00043648"/>
    <w:rsid w:val="000436E9"/>
    <w:rsid w:val="00044597"/>
    <w:rsid w:val="00044779"/>
    <w:rsid w:val="000447B4"/>
    <w:rsid w:val="000449A5"/>
    <w:rsid w:val="00044B71"/>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E68"/>
    <w:rsid w:val="00053208"/>
    <w:rsid w:val="00053517"/>
    <w:rsid w:val="00053AFF"/>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9E8"/>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C47"/>
    <w:rsid w:val="00077F17"/>
    <w:rsid w:val="0008046C"/>
    <w:rsid w:val="000804D3"/>
    <w:rsid w:val="0008099F"/>
    <w:rsid w:val="00080B87"/>
    <w:rsid w:val="00081DAF"/>
    <w:rsid w:val="00082129"/>
    <w:rsid w:val="0008301D"/>
    <w:rsid w:val="0008379C"/>
    <w:rsid w:val="00083D2B"/>
    <w:rsid w:val="000840C8"/>
    <w:rsid w:val="000844CF"/>
    <w:rsid w:val="00084EAE"/>
    <w:rsid w:val="000850BF"/>
    <w:rsid w:val="00085404"/>
    <w:rsid w:val="00086064"/>
    <w:rsid w:val="000860CA"/>
    <w:rsid w:val="000869D6"/>
    <w:rsid w:val="000870CC"/>
    <w:rsid w:val="0008793B"/>
    <w:rsid w:val="00087AB7"/>
    <w:rsid w:val="00087E2E"/>
    <w:rsid w:val="00087F5E"/>
    <w:rsid w:val="000901A5"/>
    <w:rsid w:val="00090D50"/>
    <w:rsid w:val="00090D7D"/>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511"/>
    <w:rsid w:val="000B6AB4"/>
    <w:rsid w:val="000B6C5F"/>
    <w:rsid w:val="000B70AD"/>
    <w:rsid w:val="000B7350"/>
    <w:rsid w:val="000B74C6"/>
    <w:rsid w:val="000B79DB"/>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714F"/>
    <w:rsid w:val="000E0195"/>
    <w:rsid w:val="000E078A"/>
    <w:rsid w:val="000E07B8"/>
    <w:rsid w:val="000E1011"/>
    <w:rsid w:val="000E1753"/>
    <w:rsid w:val="000E209A"/>
    <w:rsid w:val="000E24E4"/>
    <w:rsid w:val="000E27E2"/>
    <w:rsid w:val="000E2FFA"/>
    <w:rsid w:val="000E312E"/>
    <w:rsid w:val="000E354C"/>
    <w:rsid w:val="000E3588"/>
    <w:rsid w:val="000E3F13"/>
    <w:rsid w:val="000E40B3"/>
    <w:rsid w:val="000E476D"/>
    <w:rsid w:val="000E4E80"/>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1A4F"/>
    <w:rsid w:val="000F2033"/>
    <w:rsid w:val="000F22AF"/>
    <w:rsid w:val="000F255D"/>
    <w:rsid w:val="000F26F6"/>
    <w:rsid w:val="000F29E3"/>
    <w:rsid w:val="000F29FB"/>
    <w:rsid w:val="000F2B1E"/>
    <w:rsid w:val="000F2B45"/>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5014"/>
    <w:rsid w:val="001251C9"/>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614"/>
    <w:rsid w:val="0013164A"/>
    <w:rsid w:val="00131B6E"/>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B43"/>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79F"/>
    <w:rsid w:val="00193B27"/>
    <w:rsid w:val="001940E3"/>
    <w:rsid w:val="0019478B"/>
    <w:rsid w:val="00194E68"/>
    <w:rsid w:val="0019501F"/>
    <w:rsid w:val="001961FE"/>
    <w:rsid w:val="001964BC"/>
    <w:rsid w:val="00196AE7"/>
    <w:rsid w:val="00197093"/>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131"/>
    <w:rsid w:val="001B53B0"/>
    <w:rsid w:val="001B55BF"/>
    <w:rsid w:val="001B5A00"/>
    <w:rsid w:val="001B6CB5"/>
    <w:rsid w:val="001B7141"/>
    <w:rsid w:val="001B737A"/>
    <w:rsid w:val="001B74F9"/>
    <w:rsid w:val="001B793C"/>
    <w:rsid w:val="001C0A60"/>
    <w:rsid w:val="001C0E33"/>
    <w:rsid w:val="001C1503"/>
    <w:rsid w:val="001C17CF"/>
    <w:rsid w:val="001C19FB"/>
    <w:rsid w:val="001C2048"/>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3258"/>
    <w:rsid w:val="001D38B6"/>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60D4"/>
    <w:rsid w:val="001E68ED"/>
    <w:rsid w:val="001E7059"/>
    <w:rsid w:val="001E70F7"/>
    <w:rsid w:val="001E71D5"/>
    <w:rsid w:val="001E78E7"/>
    <w:rsid w:val="001F0179"/>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C9"/>
    <w:rsid w:val="001F3BD4"/>
    <w:rsid w:val="001F3F8B"/>
    <w:rsid w:val="001F47A5"/>
    <w:rsid w:val="001F4CD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2E23"/>
    <w:rsid w:val="002033A6"/>
    <w:rsid w:val="00203BD5"/>
    <w:rsid w:val="00203CB6"/>
    <w:rsid w:val="00203D0E"/>
    <w:rsid w:val="002044AD"/>
    <w:rsid w:val="0020524A"/>
    <w:rsid w:val="002054F1"/>
    <w:rsid w:val="00206036"/>
    <w:rsid w:val="0020662F"/>
    <w:rsid w:val="0020678E"/>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25E"/>
    <w:rsid w:val="00217548"/>
    <w:rsid w:val="0021796A"/>
    <w:rsid w:val="00217A99"/>
    <w:rsid w:val="00217EB3"/>
    <w:rsid w:val="00217F3D"/>
    <w:rsid w:val="00221040"/>
    <w:rsid w:val="00221066"/>
    <w:rsid w:val="00221377"/>
    <w:rsid w:val="00221F80"/>
    <w:rsid w:val="00221FEF"/>
    <w:rsid w:val="00222160"/>
    <w:rsid w:val="0022292D"/>
    <w:rsid w:val="00222C1D"/>
    <w:rsid w:val="00223302"/>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AAC"/>
    <w:rsid w:val="00231E44"/>
    <w:rsid w:val="00231F7F"/>
    <w:rsid w:val="00232079"/>
    <w:rsid w:val="00232092"/>
    <w:rsid w:val="00232FD2"/>
    <w:rsid w:val="00233257"/>
    <w:rsid w:val="0023426F"/>
    <w:rsid w:val="00234BDF"/>
    <w:rsid w:val="00234DEB"/>
    <w:rsid w:val="00235256"/>
    <w:rsid w:val="00235398"/>
    <w:rsid w:val="002354A2"/>
    <w:rsid w:val="002356B9"/>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910"/>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70ED"/>
    <w:rsid w:val="002674EA"/>
    <w:rsid w:val="002701F4"/>
    <w:rsid w:val="0027071E"/>
    <w:rsid w:val="00270859"/>
    <w:rsid w:val="00270C96"/>
    <w:rsid w:val="002716BA"/>
    <w:rsid w:val="00272640"/>
    <w:rsid w:val="00272A24"/>
    <w:rsid w:val="00272C9C"/>
    <w:rsid w:val="00273176"/>
    <w:rsid w:val="0027357E"/>
    <w:rsid w:val="00273DC8"/>
    <w:rsid w:val="00273E6F"/>
    <w:rsid w:val="00274796"/>
    <w:rsid w:val="00274E40"/>
    <w:rsid w:val="002755CF"/>
    <w:rsid w:val="00276916"/>
    <w:rsid w:val="00276A63"/>
    <w:rsid w:val="00276C67"/>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E41"/>
    <w:rsid w:val="002835EA"/>
    <w:rsid w:val="00283A39"/>
    <w:rsid w:val="002843FC"/>
    <w:rsid w:val="00284578"/>
    <w:rsid w:val="002849E4"/>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B78"/>
    <w:rsid w:val="00291F98"/>
    <w:rsid w:val="002923B9"/>
    <w:rsid w:val="002926D9"/>
    <w:rsid w:val="00293257"/>
    <w:rsid w:val="00293670"/>
    <w:rsid w:val="0029440D"/>
    <w:rsid w:val="00294544"/>
    <w:rsid w:val="002969C4"/>
    <w:rsid w:val="00296D59"/>
    <w:rsid w:val="00297353"/>
    <w:rsid w:val="00297449"/>
    <w:rsid w:val="00297524"/>
    <w:rsid w:val="002978DC"/>
    <w:rsid w:val="00297B4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017"/>
    <w:rsid w:val="002A727B"/>
    <w:rsid w:val="002A77E2"/>
    <w:rsid w:val="002A7A0D"/>
    <w:rsid w:val="002A7C2F"/>
    <w:rsid w:val="002A7C38"/>
    <w:rsid w:val="002A7E22"/>
    <w:rsid w:val="002A7FDA"/>
    <w:rsid w:val="002B04AF"/>
    <w:rsid w:val="002B0863"/>
    <w:rsid w:val="002B0A27"/>
    <w:rsid w:val="002B0D62"/>
    <w:rsid w:val="002B10B3"/>
    <w:rsid w:val="002B140B"/>
    <w:rsid w:val="002B1724"/>
    <w:rsid w:val="002B1B88"/>
    <w:rsid w:val="002B2039"/>
    <w:rsid w:val="002B2437"/>
    <w:rsid w:val="002B265D"/>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1F83"/>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573"/>
    <w:rsid w:val="00315A28"/>
    <w:rsid w:val="00315AD9"/>
    <w:rsid w:val="00315D7A"/>
    <w:rsid w:val="00315E39"/>
    <w:rsid w:val="0031607A"/>
    <w:rsid w:val="00316534"/>
    <w:rsid w:val="00316608"/>
    <w:rsid w:val="003167AE"/>
    <w:rsid w:val="00316F1B"/>
    <w:rsid w:val="003208E7"/>
    <w:rsid w:val="00320BC5"/>
    <w:rsid w:val="003213F8"/>
    <w:rsid w:val="003214FD"/>
    <w:rsid w:val="00321CFD"/>
    <w:rsid w:val="00321D61"/>
    <w:rsid w:val="00322C00"/>
    <w:rsid w:val="00323119"/>
    <w:rsid w:val="0032343D"/>
    <w:rsid w:val="00323440"/>
    <w:rsid w:val="003234C1"/>
    <w:rsid w:val="003239FC"/>
    <w:rsid w:val="00323AB5"/>
    <w:rsid w:val="00323CF3"/>
    <w:rsid w:val="00325770"/>
    <w:rsid w:val="003262C8"/>
    <w:rsid w:val="00326300"/>
    <w:rsid w:val="003263BA"/>
    <w:rsid w:val="00327452"/>
    <w:rsid w:val="003276C5"/>
    <w:rsid w:val="00327817"/>
    <w:rsid w:val="003278B4"/>
    <w:rsid w:val="00327EBA"/>
    <w:rsid w:val="00327FD4"/>
    <w:rsid w:val="00330734"/>
    <w:rsid w:val="00331660"/>
    <w:rsid w:val="00331A53"/>
    <w:rsid w:val="00331AC1"/>
    <w:rsid w:val="0033268C"/>
    <w:rsid w:val="00332E00"/>
    <w:rsid w:val="0033301B"/>
    <w:rsid w:val="00333287"/>
    <w:rsid w:val="00333DE7"/>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93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485"/>
    <w:rsid w:val="00364749"/>
    <w:rsid w:val="0036500C"/>
    <w:rsid w:val="0036518C"/>
    <w:rsid w:val="00365254"/>
    <w:rsid w:val="00365672"/>
    <w:rsid w:val="003658DD"/>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51"/>
    <w:rsid w:val="003B5EA5"/>
    <w:rsid w:val="003B65D6"/>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217"/>
    <w:rsid w:val="003F0473"/>
    <w:rsid w:val="003F0613"/>
    <w:rsid w:val="003F11CF"/>
    <w:rsid w:val="003F1C8C"/>
    <w:rsid w:val="003F1C8E"/>
    <w:rsid w:val="003F292A"/>
    <w:rsid w:val="003F309B"/>
    <w:rsid w:val="003F31D4"/>
    <w:rsid w:val="003F3A41"/>
    <w:rsid w:val="003F46FB"/>
    <w:rsid w:val="003F4C90"/>
    <w:rsid w:val="003F5D5E"/>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2767E"/>
    <w:rsid w:val="004276D6"/>
    <w:rsid w:val="004300D1"/>
    <w:rsid w:val="004306D3"/>
    <w:rsid w:val="00430CFE"/>
    <w:rsid w:val="004310F8"/>
    <w:rsid w:val="00431862"/>
    <w:rsid w:val="00431FEA"/>
    <w:rsid w:val="0043206A"/>
    <w:rsid w:val="004322A8"/>
    <w:rsid w:val="00432629"/>
    <w:rsid w:val="004328B2"/>
    <w:rsid w:val="004337CD"/>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7B3"/>
    <w:rsid w:val="004419AC"/>
    <w:rsid w:val="00441D6D"/>
    <w:rsid w:val="00442C46"/>
    <w:rsid w:val="00442D4D"/>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9D5"/>
    <w:rsid w:val="00453A22"/>
    <w:rsid w:val="00453D50"/>
    <w:rsid w:val="00453ECB"/>
    <w:rsid w:val="004540A2"/>
    <w:rsid w:val="004544F3"/>
    <w:rsid w:val="00454500"/>
    <w:rsid w:val="004545E0"/>
    <w:rsid w:val="004551FA"/>
    <w:rsid w:val="00455491"/>
    <w:rsid w:val="00455586"/>
    <w:rsid w:val="004567F5"/>
    <w:rsid w:val="00456937"/>
    <w:rsid w:val="00457406"/>
    <w:rsid w:val="0045745B"/>
    <w:rsid w:val="0045769E"/>
    <w:rsid w:val="0045779B"/>
    <w:rsid w:val="00457CFF"/>
    <w:rsid w:val="00457E9A"/>
    <w:rsid w:val="004601C4"/>
    <w:rsid w:val="00460D43"/>
    <w:rsid w:val="00461382"/>
    <w:rsid w:val="0046165B"/>
    <w:rsid w:val="0046196F"/>
    <w:rsid w:val="004625EF"/>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474"/>
    <w:rsid w:val="00477A64"/>
    <w:rsid w:val="004800FC"/>
    <w:rsid w:val="004804C1"/>
    <w:rsid w:val="00480543"/>
    <w:rsid w:val="0048185F"/>
    <w:rsid w:val="00482513"/>
    <w:rsid w:val="00482533"/>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5D67"/>
    <w:rsid w:val="004A6157"/>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47E3"/>
    <w:rsid w:val="004B4A9D"/>
    <w:rsid w:val="004B59C1"/>
    <w:rsid w:val="004B5D83"/>
    <w:rsid w:val="004B606D"/>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5E1"/>
    <w:rsid w:val="004C56B1"/>
    <w:rsid w:val="004C5728"/>
    <w:rsid w:val="004C5742"/>
    <w:rsid w:val="004C5808"/>
    <w:rsid w:val="004C5F36"/>
    <w:rsid w:val="004C6002"/>
    <w:rsid w:val="004C6129"/>
    <w:rsid w:val="004C708E"/>
    <w:rsid w:val="004C7112"/>
    <w:rsid w:val="004C7269"/>
    <w:rsid w:val="004D02BD"/>
    <w:rsid w:val="004D04BA"/>
    <w:rsid w:val="004D0FE1"/>
    <w:rsid w:val="004D10F7"/>
    <w:rsid w:val="004D14A4"/>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F34"/>
    <w:rsid w:val="00521FE8"/>
    <w:rsid w:val="00522779"/>
    <w:rsid w:val="00522A91"/>
    <w:rsid w:val="00522F1A"/>
    <w:rsid w:val="0052305B"/>
    <w:rsid w:val="00523314"/>
    <w:rsid w:val="005239C1"/>
    <w:rsid w:val="00523BAF"/>
    <w:rsid w:val="00523E2F"/>
    <w:rsid w:val="005243B4"/>
    <w:rsid w:val="0052516A"/>
    <w:rsid w:val="0052533A"/>
    <w:rsid w:val="005254DC"/>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2F5"/>
    <w:rsid w:val="0053269B"/>
    <w:rsid w:val="005327FF"/>
    <w:rsid w:val="005334E4"/>
    <w:rsid w:val="00533DFE"/>
    <w:rsid w:val="0053438A"/>
    <w:rsid w:val="005346D5"/>
    <w:rsid w:val="005346F4"/>
    <w:rsid w:val="005359B6"/>
    <w:rsid w:val="00535F8C"/>
    <w:rsid w:val="00536202"/>
    <w:rsid w:val="0053623C"/>
    <w:rsid w:val="005365F0"/>
    <w:rsid w:val="00536C87"/>
    <w:rsid w:val="00536CC9"/>
    <w:rsid w:val="00536F02"/>
    <w:rsid w:val="00537032"/>
    <w:rsid w:val="00537070"/>
    <w:rsid w:val="0053760A"/>
    <w:rsid w:val="00537782"/>
    <w:rsid w:val="0054020C"/>
    <w:rsid w:val="0054041F"/>
    <w:rsid w:val="00541382"/>
    <w:rsid w:val="00541E9F"/>
    <w:rsid w:val="00541FFD"/>
    <w:rsid w:val="005421E2"/>
    <w:rsid w:val="0054242F"/>
    <w:rsid w:val="005424CB"/>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FD"/>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CA7"/>
    <w:rsid w:val="00581D00"/>
    <w:rsid w:val="00582009"/>
    <w:rsid w:val="0058374E"/>
    <w:rsid w:val="00585001"/>
    <w:rsid w:val="00585189"/>
    <w:rsid w:val="0058558B"/>
    <w:rsid w:val="00585647"/>
    <w:rsid w:val="00585819"/>
    <w:rsid w:val="00585A55"/>
    <w:rsid w:val="00586234"/>
    <w:rsid w:val="005868E6"/>
    <w:rsid w:val="00587850"/>
    <w:rsid w:val="00587B75"/>
    <w:rsid w:val="00590502"/>
    <w:rsid w:val="00590E82"/>
    <w:rsid w:val="0059182F"/>
    <w:rsid w:val="00591CCF"/>
    <w:rsid w:val="00591DBF"/>
    <w:rsid w:val="005927E6"/>
    <w:rsid w:val="00593F80"/>
    <w:rsid w:val="00594403"/>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0A0"/>
    <w:rsid w:val="005E124D"/>
    <w:rsid w:val="005E16EB"/>
    <w:rsid w:val="005E1E71"/>
    <w:rsid w:val="005E2B39"/>
    <w:rsid w:val="005E2F5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4C"/>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FC8"/>
    <w:rsid w:val="006032ED"/>
    <w:rsid w:val="006037CB"/>
    <w:rsid w:val="0060380E"/>
    <w:rsid w:val="00603CB7"/>
    <w:rsid w:val="00603F30"/>
    <w:rsid w:val="006049AB"/>
    <w:rsid w:val="0060549A"/>
    <w:rsid w:val="00605B3C"/>
    <w:rsid w:val="00606116"/>
    <w:rsid w:val="006067FC"/>
    <w:rsid w:val="00606B5F"/>
    <w:rsid w:val="0060772E"/>
    <w:rsid w:val="00607887"/>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C99"/>
    <w:rsid w:val="00616D4C"/>
    <w:rsid w:val="00616D55"/>
    <w:rsid w:val="006171A0"/>
    <w:rsid w:val="0062053E"/>
    <w:rsid w:val="0062086E"/>
    <w:rsid w:val="006208E5"/>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83C"/>
    <w:rsid w:val="00642FE5"/>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EE"/>
    <w:rsid w:val="00652116"/>
    <w:rsid w:val="00652D5D"/>
    <w:rsid w:val="00652EDA"/>
    <w:rsid w:val="00653331"/>
    <w:rsid w:val="00653447"/>
    <w:rsid w:val="00653567"/>
    <w:rsid w:val="0065415F"/>
    <w:rsid w:val="0065471F"/>
    <w:rsid w:val="00655775"/>
    <w:rsid w:val="00655A59"/>
    <w:rsid w:val="00657113"/>
    <w:rsid w:val="0065721E"/>
    <w:rsid w:val="00657F93"/>
    <w:rsid w:val="00657FD2"/>
    <w:rsid w:val="0066071F"/>
    <w:rsid w:val="0066160C"/>
    <w:rsid w:val="006618B6"/>
    <w:rsid w:val="00661963"/>
    <w:rsid w:val="00661AA0"/>
    <w:rsid w:val="00662037"/>
    <w:rsid w:val="006621FF"/>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70AD"/>
    <w:rsid w:val="0067719D"/>
    <w:rsid w:val="0067770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CBC"/>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32CE"/>
    <w:rsid w:val="006F3CE5"/>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EAD"/>
    <w:rsid w:val="00733EB2"/>
    <w:rsid w:val="00734ADB"/>
    <w:rsid w:val="0073519E"/>
    <w:rsid w:val="00735412"/>
    <w:rsid w:val="007362AC"/>
    <w:rsid w:val="007364F1"/>
    <w:rsid w:val="007366B6"/>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EEB"/>
    <w:rsid w:val="007615E3"/>
    <w:rsid w:val="00761830"/>
    <w:rsid w:val="00761B45"/>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5352"/>
    <w:rsid w:val="00775ECE"/>
    <w:rsid w:val="00776199"/>
    <w:rsid w:val="007761BE"/>
    <w:rsid w:val="00776711"/>
    <w:rsid w:val="0077677F"/>
    <w:rsid w:val="00776785"/>
    <w:rsid w:val="00776BC7"/>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406A"/>
    <w:rsid w:val="007841B2"/>
    <w:rsid w:val="00784506"/>
    <w:rsid w:val="007845FE"/>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3297"/>
    <w:rsid w:val="007A3461"/>
    <w:rsid w:val="007A35A8"/>
    <w:rsid w:val="007A4053"/>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6FE"/>
    <w:rsid w:val="007B0E42"/>
    <w:rsid w:val="007B10D6"/>
    <w:rsid w:val="007B1109"/>
    <w:rsid w:val="007B11E2"/>
    <w:rsid w:val="007B1412"/>
    <w:rsid w:val="007B2943"/>
    <w:rsid w:val="007B3496"/>
    <w:rsid w:val="007B3B9F"/>
    <w:rsid w:val="007B3BF6"/>
    <w:rsid w:val="007B4340"/>
    <w:rsid w:val="007B46C2"/>
    <w:rsid w:val="007B479F"/>
    <w:rsid w:val="007B5085"/>
    <w:rsid w:val="007B54C6"/>
    <w:rsid w:val="007B5DE5"/>
    <w:rsid w:val="007B6398"/>
    <w:rsid w:val="007B6A37"/>
    <w:rsid w:val="007B702B"/>
    <w:rsid w:val="007B7255"/>
    <w:rsid w:val="007B7E77"/>
    <w:rsid w:val="007C0029"/>
    <w:rsid w:val="007C085D"/>
    <w:rsid w:val="007C0CEE"/>
    <w:rsid w:val="007C0E94"/>
    <w:rsid w:val="007C0F5A"/>
    <w:rsid w:val="007C14B4"/>
    <w:rsid w:val="007C18A0"/>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3E5B"/>
    <w:rsid w:val="007D400C"/>
    <w:rsid w:val="007D4500"/>
    <w:rsid w:val="007D48E4"/>
    <w:rsid w:val="007D4DB9"/>
    <w:rsid w:val="007D5268"/>
    <w:rsid w:val="007D5367"/>
    <w:rsid w:val="007D5399"/>
    <w:rsid w:val="007D6BCC"/>
    <w:rsid w:val="007D6E98"/>
    <w:rsid w:val="007D70EB"/>
    <w:rsid w:val="007D71E1"/>
    <w:rsid w:val="007D754B"/>
    <w:rsid w:val="007D7A25"/>
    <w:rsid w:val="007E01D5"/>
    <w:rsid w:val="007E09C5"/>
    <w:rsid w:val="007E1A6B"/>
    <w:rsid w:val="007E2012"/>
    <w:rsid w:val="007E2F02"/>
    <w:rsid w:val="007E36BB"/>
    <w:rsid w:val="007E466B"/>
    <w:rsid w:val="007E4AD0"/>
    <w:rsid w:val="007E5762"/>
    <w:rsid w:val="007E59CB"/>
    <w:rsid w:val="007E5B61"/>
    <w:rsid w:val="007E5BF4"/>
    <w:rsid w:val="007E5CF7"/>
    <w:rsid w:val="007E63B0"/>
    <w:rsid w:val="007E714A"/>
    <w:rsid w:val="007E793C"/>
    <w:rsid w:val="007E799E"/>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7F6EAB"/>
    <w:rsid w:val="007F7DDA"/>
    <w:rsid w:val="00800085"/>
    <w:rsid w:val="00800346"/>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8C"/>
    <w:rsid w:val="0081078F"/>
    <w:rsid w:val="00810E80"/>
    <w:rsid w:val="00811055"/>
    <w:rsid w:val="00811B18"/>
    <w:rsid w:val="00811ECD"/>
    <w:rsid w:val="00812BD2"/>
    <w:rsid w:val="00812F93"/>
    <w:rsid w:val="00813015"/>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48"/>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BD"/>
    <w:rsid w:val="00880FE8"/>
    <w:rsid w:val="008813FA"/>
    <w:rsid w:val="00881605"/>
    <w:rsid w:val="00881706"/>
    <w:rsid w:val="00881ACF"/>
    <w:rsid w:val="00881ED0"/>
    <w:rsid w:val="008820BD"/>
    <w:rsid w:val="008821D0"/>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5B1"/>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9B5"/>
    <w:rsid w:val="008A6C84"/>
    <w:rsid w:val="008A6C98"/>
    <w:rsid w:val="008A75E3"/>
    <w:rsid w:val="008A7E40"/>
    <w:rsid w:val="008B05AD"/>
    <w:rsid w:val="008B067F"/>
    <w:rsid w:val="008B0B25"/>
    <w:rsid w:val="008B0EDE"/>
    <w:rsid w:val="008B107A"/>
    <w:rsid w:val="008B1B54"/>
    <w:rsid w:val="008B2524"/>
    <w:rsid w:val="008B2A4A"/>
    <w:rsid w:val="008B2D5C"/>
    <w:rsid w:val="008B318C"/>
    <w:rsid w:val="008B3CD4"/>
    <w:rsid w:val="008B452C"/>
    <w:rsid w:val="008B4622"/>
    <w:rsid w:val="008B4A64"/>
    <w:rsid w:val="008B4C60"/>
    <w:rsid w:val="008B4EED"/>
    <w:rsid w:val="008B500D"/>
    <w:rsid w:val="008B5255"/>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B9B"/>
    <w:rsid w:val="008C2220"/>
    <w:rsid w:val="008C25DA"/>
    <w:rsid w:val="008C265F"/>
    <w:rsid w:val="008C26B4"/>
    <w:rsid w:val="008C2D47"/>
    <w:rsid w:val="008C2DDC"/>
    <w:rsid w:val="008C2E67"/>
    <w:rsid w:val="008C33B4"/>
    <w:rsid w:val="008C3A2D"/>
    <w:rsid w:val="008C3D54"/>
    <w:rsid w:val="008C40F5"/>
    <w:rsid w:val="008C4603"/>
    <w:rsid w:val="008C47A8"/>
    <w:rsid w:val="008C48E2"/>
    <w:rsid w:val="008C5B72"/>
    <w:rsid w:val="008C5F3E"/>
    <w:rsid w:val="008C5F7E"/>
    <w:rsid w:val="008C6B6A"/>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3F6"/>
    <w:rsid w:val="008D4BA7"/>
    <w:rsid w:val="008D52AF"/>
    <w:rsid w:val="008D5493"/>
    <w:rsid w:val="008D56D9"/>
    <w:rsid w:val="008D57E5"/>
    <w:rsid w:val="008D59CA"/>
    <w:rsid w:val="008D610B"/>
    <w:rsid w:val="008D6916"/>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890"/>
    <w:rsid w:val="008E4B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BF3"/>
    <w:rsid w:val="009001C6"/>
    <w:rsid w:val="009006D8"/>
    <w:rsid w:val="00900834"/>
    <w:rsid w:val="009009D8"/>
    <w:rsid w:val="0090198E"/>
    <w:rsid w:val="00901C7D"/>
    <w:rsid w:val="0090263C"/>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3F83"/>
    <w:rsid w:val="0092415E"/>
    <w:rsid w:val="009241DD"/>
    <w:rsid w:val="00924812"/>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7E"/>
    <w:rsid w:val="00931F41"/>
    <w:rsid w:val="0093289F"/>
    <w:rsid w:val="00932E3A"/>
    <w:rsid w:val="00932EE9"/>
    <w:rsid w:val="009332FB"/>
    <w:rsid w:val="009333D2"/>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AB5"/>
    <w:rsid w:val="00943E15"/>
    <w:rsid w:val="00943F72"/>
    <w:rsid w:val="00944280"/>
    <w:rsid w:val="0094447B"/>
    <w:rsid w:val="00944C7A"/>
    <w:rsid w:val="00944F8C"/>
    <w:rsid w:val="00945341"/>
    <w:rsid w:val="00945361"/>
    <w:rsid w:val="00945558"/>
    <w:rsid w:val="00945D2E"/>
    <w:rsid w:val="00946176"/>
    <w:rsid w:val="00946450"/>
    <w:rsid w:val="009469FA"/>
    <w:rsid w:val="00946A11"/>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7A75"/>
    <w:rsid w:val="009A7E84"/>
    <w:rsid w:val="009A7EE6"/>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94A"/>
    <w:rsid w:val="009C0BE7"/>
    <w:rsid w:val="009C20C4"/>
    <w:rsid w:val="009C2A78"/>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256E"/>
    <w:rsid w:val="009D2CAC"/>
    <w:rsid w:val="009D3B0E"/>
    <w:rsid w:val="009D4725"/>
    <w:rsid w:val="009D472D"/>
    <w:rsid w:val="009D4F1E"/>
    <w:rsid w:val="009D50A8"/>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B28"/>
    <w:rsid w:val="009F274C"/>
    <w:rsid w:val="009F2BE3"/>
    <w:rsid w:val="009F2FA4"/>
    <w:rsid w:val="009F3119"/>
    <w:rsid w:val="009F39A2"/>
    <w:rsid w:val="009F3A92"/>
    <w:rsid w:val="009F3BF5"/>
    <w:rsid w:val="009F4575"/>
    <w:rsid w:val="009F5B6C"/>
    <w:rsid w:val="009F5BA6"/>
    <w:rsid w:val="009F5C0A"/>
    <w:rsid w:val="009F5FB5"/>
    <w:rsid w:val="009F691B"/>
    <w:rsid w:val="009F69DE"/>
    <w:rsid w:val="009F7141"/>
    <w:rsid w:val="009F72EC"/>
    <w:rsid w:val="00A00340"/>
    <w:rsid w:val="00A00E3E"/>
    <w:rsid w:val="00A00FF6"/>
    <w:rsid w:val="00A012A3"/>
    <w:rsid w:val="00A012C8"/>
    <w:rsid w:val="00A021F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6DE"/>
    <w:rsid w:val="00A21B94"/>
    <w:rsid w:val="00A21E7A"/>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2DCB"/>
    <w:rsid w:val="00A33530"/>
    <w:rsid w:val="00A33655"/>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DA2"/>
    <w:rsid w:val="00A42727"/>
    <w:rsid w:val="00A429A4"/>
    <w:rsid w:val="00A42B40"/>
    <w:rsid w:val="00A42F60"/>
    <w:rsid w:val="00A4324B"/>
    <w:rsid w:val="00A43330"/>
    <w:rsid w:val="00A43933"/>
    <w:rsid w:val="00A43DE8"/>
    <w:rsid w:val="00A43F34"/>
    <w:rsid w:val="00A440EB"/>
    <w:rsid w:val="00A442E1"/>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60125"/>
    <w:rsid w:val="00A60497"/>
    <w:rsid w:val="00A608D0"/>
    <w:rsid w:val="00A60A91"/>
    <w:rsid w:val="00A6105D"/>
    <w:rsid w:val="00A610C8"/>
    <w:rsid w:val="00A616D9"/>
    <w:rsid w:val="00A6175F"/>
    <w:rsid w:val="00A618AA"/>
    <w:rsid w:val="00A61F62"/>
    <w:rsid w:val="00A61FB3"/>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6FC"/>
    <w:rsid w:val="00A7176E"/>
    <w:rsid w:val="00A718AD"/>
    <w:rsid w:val="00A71C58"/>
    <w:rsid w:val="00A72245"/>
    <w:rsid w:val="00A72488"/>
    <w:rsid w:val="00A73661"/>
    <w:rsid w:val="00A73B7A"/>
    <w:rsid w:val="00A73C20"/>
    <w:rsid w:val="00A73C59"/>
    <w:rsid w:val="00A73D9A"/>
    <w:rsid w:val="00A74458"/>
    <w:rsid w:val="00A74750"/>
    <w:rsid w:val="00A748F7"/>
    <w:rsid w:val="00A75226"/>
    <w:rsid w:val="00A7576F"/>
    <w:rsid w:val="00A759F9"/>
    <w:rsid w:val="00A7603E"/>
    <w:rsid w:val="00A76EE2"/>
    <w:rsid w:val="00A774FE"/>
    <w:rsid w:val="00A77C24"/>
    <w:rsid w:val="00A77C94"/>
    <w:rsid w:val="00A77CE1"/>
    <w:rsid w:val="00A80037"/>
    <w:rsid w:val="00A805C7"/>
    <w:rsid w:val="00A8112E"/>
    <w:rsid w:val="00A81815"/>
    <w:rsid w:val="00A818CC"/>
    <w:rsid w:val="00A81C53"/>
    <w:rsid w:val="00A81C89"/>
    <w:rsid w:val="00A822DA"/>
    <w:rsid w:val="00A8276B"/>
    <w:rsid w:val="00A82E0E"/>
    <w:rsid w:val="00A833C3"/>
    <w:rsid w:val="00A83AF3"/>
    <w:rsid w:val="00A843C3"/>
    <w:rsid w:val="00A843F5"/>
    <w:rsid w:val="00A844D3"/>
    <w:rsid w:val="00A84553"/>
    <w:rsid w:val="00A845E4"/>
    <w:rsid w:val="00A846CC"/>
    <w:rsid w:val="00A848DE"/>
    <w:rsid w:val="00A8510F"/>
    <w:rsid w:val="00A8554E"/>
    <w:rsid w:val="00A860C3"/>
    <w:rsid w:val="00A865FE"/>
    <w:rsid w:val="00A866C8"/>
    <w:rsid w:val="00A86AA4"/>
    <w:rsid w:val="00A871F0"/>
    <w:rsid w:val="00A87218"/>
    <w:rsid w:val="00A8747C"/>
    <w:rsid w:val="00A87CEE"/>
    <w:rsid w:val="00A90278"/>
    <w:rsid w:val="00A90C9C"/>
    <w:rsid w:val="00A9115B"/>
    <w:rsid w:val="00A917A1"/>
    <w:rsid w:val="00A91A87"/>
    <w:rsid w:val="00A91B92"/>
    <w:rsid w:val="00A924EF"/>
    <w:rsid w:val="00A92B6D"/>
    <w:rsid w:val="00A92D27"/>
    <w:rsid w:val="00A9321B"/>
    <w:rsid w:val="00A93CCA"/>
    <w:rsid w:val="00A93D27"/>
    <w:rsid w:val="00A94DCA"/>
    <w:rsid w:val="00A95195"/>
    <w:rsid w:val="00A95D2D"/>
    <w:rsid w:val="00A95FA5"/>
    <w:rsid w:val="00A962BD"/>
    <w:rsid w:val="00A96F88"/>
    <w:rsid w:val="00A97F05"/>
    <w:rsid w:val="00AA03F1"/>
    <w:rsid w:val="00AA079D"/>
    <w:rsid w:val="00AA0F69"/>
    <w:rsid w:val="00AA189A"/>
    <w:rsid w:val="00AA1BD2"/>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5D1"/>
    <w:rsid w:val="00AB274D"/>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380"/>
    <w:rsid w:val="00AB78D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B69"/>
    <w:rsid w:val="00B00C4C"/>
    <w:rsid w:val="00B00EE8"/>
    <w:rsid w:val="00B00F33"/>
    <w:rsid w:val="00B00F80"/>
    <w:rsid w:val="00B01498"/>
    <w:rsid w:val="00B01FDA"/>
    <w:rsid w:val="00B02874"/>
    <w:rsid w:val="00B02D8E"/>
    <w:rsid w:val="00B03406"/>
    <w:rsid w:val="00B03636"/>
    <w:rsid w:val="00B0386B"/>
    <w:rsid w:val="00B038BB"/>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603E"/>
    <w:rsid w:val="00B16461"/>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D10"/>
    <w:rsid w:val="00B50D7A"/>
    <w:rsid w:val="00B50FAD"/>
    <w:rsid w:val="00B512EE"/>
    <w:rsid w:val="00B516F8"/>
    <w:rsid w:val="00B51837"/>
    <w:rsid w:val="00B51D88"/>
    <w:rsid w:val="00B51DEA"/>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DEC"/>
    <w:rsid w:val="00B74F64"/>
    <w:rsid w:val="00B751D3"/>
    <w:rsid w:val="00B75F51"/>
    <w:rsid w:val="00B75F6B"/>
    <w:rsid w:val="00B76783"/>
    <w:rsid w:val="00B76DAE"/>
    <w:rsid w:val="00B76E61"/>
    <w:rsid w:val="00B7713C"/>
    <w:rsid w:val="00B771B7"/>
    <w:rsid w:val="00B771E3"/>
    <w:rsid w:val="00B77291"/>
    <w:rsid w:val="00B7766B"/>
    <w:rsid w:val="00B777D5"/>
    <w:rsid w:val="00B8039F"/>
    <w:rsid w:val="00B80A65"/>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59B8"/>
    <w:rsid w:val="00B863AC"/>
    <w:rsid w:val="00B864C9"/>
    <w:rsid w:val="00B86A86"/>
    <w:rsid w:val="00B86EBC"/>
    <w:rsid w:val="00B87BBE"/>
    <w:rsid w:val="00B87D39"/>
    <w:rsid w:val="00B87F47"/>
    <w:rsid w:val="00B9018B"/>
    <w:rsid w:val="00B90473"/>
    <w:rsid w:val="00B906FD"/>
    <w:rsid w:val="00B90E32"/>
    <w:rsid w:val="00B91899"/>
    <w:rsid w:val="00B920CA"/>
    <w:rsid w:val="00B92553"/>
    <w:rsid w:val="00B92997"/>
    <w:rsid w:val="00B93086"/>
    <w:rsid w:val="00B93D5A"/>
    <w:rsid w:val="00B9473B"/>
    <w:rsid w:val="00B94E35"/>
    <w:rsid w:val="00B95814"/>
    <w:rsid w:val="00B95D14"/>
    <w:rsid w:val="00B962BD"/>
    <w:rsid w:val="00B978CB"/>
    <w:rsid w:val="00B97DB3"/>
    <w:rsid w:val="00BA01A1"/>
    <w:rsid w:val="00BA04BA"/>
    <w:rsid w:val="00BA0920"/>
    <w:rsid w:val="00BA0AFF"/>
    <w:rsid w:val="00BA1048"/>
    <w:rsid w:val="00BA10BA"/>
    <w:rsid w:val="00BA1D78"/>
    <w:rsid w:val="00BA2699"/>
    <w:rsid w:val="00BA26F4"/>
    <w:rsid w:val="00BA277A"/>
    <w:rsid w:val="00BA2E15"/>
    <w:rsid w:val="00BA3178"/>
    <w:rsid w:val="00BA379A"/>
    <w:rsid w:val="00BA3E92"/>
    <w:rsid w:val="00BA42A6"/>
    <w:rsid w:val="00BA4437"/>
    <w:rsid w:val="00BA4A29"/>
    <w:rsid w:val="00BA4B69"/>
    <w:rsid w:val="00BA4C64"/>
    <w:rsid w:val="00BA558B"/>
    <w:rsid w:val="00BA5835"/>
    <w:rsid w:val="00BA59BF"/>
    <w:rsid w:val="00BA5CBE"/>
    <w:rsid w:val="00BA5DD5"/>
    <w:rsid w:val="00BA62F4"/>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A8"/>
    <w:rsid w:val="00BB3755"/>
    <w:rsid w:val="00BB3893"/>
    <w:rsid w:val="00BB3B98"/>
    <w:rsid w:val="00BB3F8B"/>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393"/>
    <w:rsid w:val="00BC540A"/>
    <w:rsid w:val="00BC5CF5"/>
    <w:rsid w:val="00BC5DE0"/>
    <w:rsid w:val="00BC61C9"/>
    <w:rsid w:val="00BC63A5"/>
    <w:rsid w:val="00BC7AAD"/>
    <w:rsid w:val="00BC7E19"/>
    <w:rsid w:val="00BC7E44"/>
    <w:rsid w:val="00BD0DDD"/>
    <w:rsid w:val="00BD2D6D"/>
    <w:rsid w:val="00BD32DC"/>
    <w:rsid w:val="00BD3FFB"/>
    <w:rsid w:val="00BD44EB"/>
    <w:rsid w:val="00BD4660"/>
    <w:rsid w:val="00BD4FB5"/>
    <w:rsid w:val="00BD52B5"/>
    <w:rsid w:val="00BD53B2"/>
    <w:rsid w:val="00BD5CE7"/>
    <w:rsid w:val="00BD620D"/>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3DB"/>
    <w:rsid w:val="00BF0F94"/>
    <w:rsid w:val="00BF1202"/>
    <w:rsid w:val="00BF1E53"/>
    <w:rsid w:val="00BF1EC6"/>
    <w:rsid w:val="00BF33DC"/>
    <w:rsid w:val="00BF33DF"/>
    <w:rsid w:val="00BF3454"/>
    <w:rsid w:val="00BF376F"/>
    <w:rsid w:val="00BF4816"/>
    <w:rsid w:val="00BF493C"/>
    <w:rsid w:val="00BF4D46"/>
    <w:rsid w:val="00BF5C80"/>
    <w:rsid w:val="00BF5E05"/>
    <w:rsid w:val="00BF66D2"/>
    <w:rsid w:val="00BF7142"/>
    <w:rsid w:val="00BF78EC"/>
    <w:rsid w:val="00BF7BC1"/>
    <w:rsid w:val="00BF7FC3"/>
    <w:rsid w:val="00C00792"/>
    <w:rsid w:val="00C01750"/>
    <w:rsid w:val="00C01FB7"/>
    <w:rsid w:val="00C01FD0"/>
    <w:rsid w:val="00C02590"/>
    <w:rsid w:val="00C02E96"/>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428"/>
    <w:rsid w:val="00C157AB"/>
    <w:rsid w:val="00C166FB"/>
    <w:rsid w:val="00C16E0B"/>
    <w:rsid w:val="00C170F9"/>
    <w:rsid w:val="00C175AE"/>
    <w:rsid w:val="00C1772C"/>
    <w:rsid w:val="00C17DFB"/>
    <w:rsid w:val="00C17E76"/>
    <w:rsid w:val="00C209F8"/>
    <w:rsid w:val="00C21473"/>
    <w:rsid w:val="00C21477"/>
    <w:rsid w:val="00C21AD7"/>
    <w:rsid w:val="00C227DA"/>
    <w:rsid w:val="00C23239"/>
    <w:rsid w:val="00C232E0"/>
    <w:rsid w:val="00C23604"/>
    <w:rsid w:val="00C24735"/>
    <w:rsid w:val="00C248DC"/>
    <w:rsid w:val="00C2494F"/>
    <w:rsid w:val="00C24963"/>
    <w:rsid w:val="00C24BF9"/>
    <w:rsid w:val="00C250E5"/>
    <w:rsid w:val="00C2523D"/>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A3D"/>
    <w:rsid w:val="00C34C10"/>
    <w:rsid w:val="00C34CBB"/>
    <w:rsid w:val="00C34CC5"/>
    <w:rsid w:val="00C34D26"/>
    <w:rsid w:val="00C34DB4"/>
    <w:rsid w:val="00C35B6F"/>
    <w:rsid w:val="00C35C0E"/>
    <w:rsid w:val="00C35F6B"/>
    <w:rsid w:val="00C35F81"/>
    <w:rsid w:val="00C3623F"/>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32C"/>
    <w:rsid w:val="00C6540A"/>
    <w:rsid w:val="00C65C97"/>
    <w:rsid w:val="00C65CD7"/>
    <w:rsid w:val="00C65CE8"/>
    <w:rsid w:val="00C66900"/>
    <w:rsid w:val="00C670F5"/>
    <w:rsid w:val="00C67805"/>
    <w:rsid w:val="00C67833"/>
    <w:rsid w:val="00C71407"/>
    <w:rsid w:val="00C715BE"/>
    <w:rsid w:val="00C71917"/>
    <w:rsid w:val="00C7233D"/>
    <w:rsid w:val="00C7279C"/>
    <w:rsid w:val="00C72D41"/>
    <w:rsid w:val="00C7325B"/>
    <w:rsid w:val="00C73368"/>
    <w:rsid w:val="00C73605"/>
    <w:rsid w:val="00C73637"/>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641"/>
    <w:rsid w:val="00C84866"/>
    <w:rsid w:val="00C84881"/>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265"/>
    <w:rsid w:val="00C9150A"/>
    <w:rsid w:val="00C91C08"/>
    <w:rsid w:val="00C92024"/>
    <w:rsid w:val="00C933D2"/>
    <w:rsid w:val="00C93728"/>
    <w:rsid w:val="00C93B19"/>
    <w:rsid w:val="00C93EE8"/>
    <w:rsid w:val="00C94241"/>
    <w:rsid w:val="00C94321"/>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33E"/>
    <w:rsid w:val="00CA1854"/>
    <w:rsid w:val="00CA18A6"/>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145"/>
    <w:rsid w:val="00CB453F"/>
    <w:rsid w:val="00CB4AB1"/>
    <w:rsid w:val="00CB5270"/>
    <w:rsid w:val="00CB5865"/>
    <w:rsid w:val="00CB5E04"/>
    <w:rsid w:val="00CB6416"/>
    <w:rsid w:val="00CB64D5"/>
    <w:rsid w:val="00CB666D"/>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B7D"/>
    <w:rsid w:val="00D04F90"/>
    <w:rsid w:val="00D0584A"/>
    <w:rsid w:val="00D0588C"/>
    <w:rsid w:val="00D05AF3"/>
    <w:rsid w:val="00D05BBD"/>
    <w:rsid w:val="00D06095"/>
    <w:rsid w:val="00D06231"/>
    <w:rsid w:val="00D06F37"/>
    <w:rsid w:val="00D07E69"/>
    <w:rsid w:val="00D1033A"/>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6E82"/>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16C"/>
    <w:rsid w:val="00D413D3"/>
    <w:rsid w:val="00D415D5"/>
    <w:rsid w:val="00D41DF2"/>
    <w:rsid w:val="00D41FE5"/>
    <w:rsid w:val="00D43D86"/>
    <w:rsid w:val="00D453B3"/>
    <w:rsid w:val="00D458A3"/>
    <w:rsid w:val="00D466E0"/>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3952"/>
    <w:rsid w:val="00D5399E"/>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188A"/>
    <w:rsid w:val="00D62C46"/>
    <w:rsid w:val="00D62EDF"/>
    <w:rsid w:val="00D62F4A"/>
    <w:rsid w:val="00D62F4F"/>
    <w:rsid w:val="00D635B1"/>
    <w:rsid w:val="00D64014"/>
    <w:rsid w:val="00D64438"/>
    <w:rsid w:val="00D649FE"/>
    <w:rsid w:val="00D651F4"/>
    <w:rsid w:val="00D6593A"/>
    <w:rsid w:val="00D65A17"/>
    <w:rsid w:val="00D65B7F"/>
    <w:rsid w:val="00D66890"/>
    <w:rsid w:val="00D67DB7"/>
    <w:rsid w:val="00D7042D"/>
    <w:rsid w:val="00D70731"/>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C7E"/>
    <w:rsid w:val="00D97162"/>
    <w:rsid w:val="00D974C5"/>
    <w:rsid w:val="00D9764F"/>
    <w:rsid w:val="00D977D1"/>
    <w:rsid w:val="00DA00E4"/>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F97"/>
    <w:rsid w:val="00DB117C"/>
    <w:rsid w:val="00DB1659"/>
    <w:rsid w:val="00DB1747"/>
    <w:rsid w:val="00DB184C"/>
    <w:rsid w:val="00DB1CFC"/>
    <w:rsid w:val="00DB2605"/>
    <w:rsid w:val="00DB29FB"/>
    <w:rsid w:val="00DB2D1E"/>
    <w:rsid w:val="00DB2DD0"/>
    <w:rsid w:val="00DB309C"/>
    <w:rsid w:val="00DB3595"/>
    <w:rsid w:val="00DB3680"/>
    <w:rsid w:val="00DB3924"/>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DC7"/>
    <w:rsid w:val="00DC18F8"/>
    <w:rsid w:val="00DC1C9D"/>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2D"/>
    <w:rsid w:val="00DE2BDF"/>
    <w:rsid w:val="00DE2C86"/>
    <w:rsid w:val="00DE2DBA"/>
    <w:rsid w:val="00DE35B2"/>
    <w:rsid w:val="00DE3AAD"/>
    <w:rsid w:val="00DE3B5D"/>
    <w:rsid w:val="00DE3F61"/>
    <w:rsid w:val="00DE423A"/>
    <w:rsid w:val="00DE42E9"/>
    <w:rsid w:val="00DE4815"/>
    <w:rsid w:val="00DE4F83"/>
    <w:rsid w:val="00DE502E"/>
    <w:rsid w:val="00DE5E1F"/>
    <w:rsid w:val="00DE5FBD"/>
    <w:rsid w:val="00DE6779"/>
    <w:rsid w:val="00DE6984"/>
    <w:rsid w:val="00DE6B14"/>
    <w:rsid w:val="00DE71FB"/>
    <w:rsid w:val="00DE79F3"/>
    <w:rsid w:val="00DE7CA8"/>
    <w:rsid w:val="00DE7D53"/>
    <w:rsid w:val="00DF0054"/>
    <w:rsid w:val="00DF101C"/>
    <w:rsid w:val="00DF1642"/>
    <w:rsid w:val="00DF173A"/>
    <w:rsid w:val="00DF298B"/>
    <w:rsid w:val="00DF2A6B"/>
    <w:rsid w:val="00DF2B35"/>
    <w:rsid w:val="00DF2B36"/>
    <w:rsid w:val="00DF2C03"/>
    <w:rsid w:val="00DF2F06"/>
    <w:rsid w:val="00DF308B"/>
    <w:rsid w:val="00DF31E3"/>
    <w:rsid w:val="00DF3292"/>
    <w:rsid w:val="00DF334E"/>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9E9"/>
    <w:rsid w:val="00E23CB2"/>
    <w:rsid w:val="00E2423E"/>
    <w:rsid w:val="00E24535"/>
    <w:rsid w:val="00E24551"/>
    <w:rsid w:val="00E24743"/>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380"/>
    <w:rsid w:val="00E416FE"/>
    <w:rsid w:val="00E4312D"/>
    <w:rsid w:val="00E432B6"/>
    <w:rsid w:val="00E438F2"/>
    <w:rsid w:val="00E44264"/>
    <w:rsid w:val="00E442DA"/>
    <w:rsid w:val="00E4444E"/>
    <w:rsid w:val="00E44927"/>
    <w:rsid w:val="00E453A2"/>
    <w:rsid w:val="00E45D06"/>
    <w:rsid w:val="00E46260"/>
    <w:rsid w:val="00E46A50"/>
    <w:rsid w:val="00E46AC6"/>
    <w:rsid w:val="00E472E0"/>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4A86"/>
    <w:rsid w:val="00E56416"/>
    <w:rsid w:val="00E56B93"/>
    <w:rsid w:val="00E57557"/>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94A"/>
    <w:rsid w:val="00E66CC7"/>
    <w:rsid w:val="00E66F5D"/>
    <w:rsid w:val="00E7019C"/>
    <w:rsid w:val="00E7111C"/>
    <w:rsid w:val="00E712FB"/>
    <w:rsid w:val="00E714D3"/>
    <w:rsid w:val="00E71800"/>
    <w:rsid w:val="00E7184E"/>
    <w:rsid w:val="00E71908"/>
    <w:rsid w:val="00E72F96"/>
    <w:rsid w:val="00E736AB"/>
    <w:rsid w:val="00E74178"/>
    <w:rsid w:val="00E74449"/>
    <w:rsid w:val="00E74487"/>
    <w:rsid w:val="00E74F70"/>
    <w:rsid w:val="00E74FAB"/>
    <w:rsid w:val="00E7558F"/>
    <w:rsid w:val="00E7571A"/>
    <w:rsid w:val="00E75B14"/>
    <w:rsid w:val="00E75B19"/>
    <w:rsid w:val="00E75EE8"/>
    <w:rsid w:val="00E760F9"/>
    <w:rsid w:val="00E76238"/>
    <w:rsid w:val="00E76C6A"/>
    <w:rsid w:val="00E76F64"/>
    <w:rsid w:val="00E778CA"/>
    <w:rsid w:val="00E7793C"/>
    <w:rsid w:val="00E80067"/>
    <w:rsid w:val="00E80821"/>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187F"/>
    <w:rsid w:val="00E9240F"/>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31B"/>
    <w:rsid w:val="00EB1979"/>
    <w:rsid w:val="00EB218C"/>
    <w:rsid w:val="00EB2467"/>
    <w:rsid w:val="00EB262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2CC"/>
    <w:rsid w:val="00ED24B4"/>
    <w:rsid w:val="00ED25D2"/>
    <w:rsid w:val="00ED297D"/>
    <w:rsid w:val="00ED360B"/>
    <w:rsid w:val="00ED378B"/>
    <w:rsid w:val="00ED3962"/>
    <w:rsid w:val="00ED3DDB"/>
    <w:rsid w:val="00ED3F46"/>
    <w:rsid w:val="00ED3F7B"/>
    <w:rsid w:val="00ED4398"/>
    <w:rsid w:val="00ED46A0"/>
    <w:rsid w:val="00ED474F"/>
    <w:rsid w:val="00ED4C9A"/>
    <w:rsid w:val="00ED5172"/>
    <w:rsid w:val="00ED5431"/>
    <w:rsid w:val="00ED68C4"/>
    <w:rsid w:val="00ED691C"/>
    <w:rsid w:val="00ED6969"/>
    <w:rsid w:val="00ED7911"/>
    <w:rsid w:val="00ED7A5C"/>
    <w:rsid w:val="00EE0448"/>
    <w:rsid w:val="00EE0A22"/>
    <w:rsid w:val="00EE14E5"/>
    <w:rsid w:val="00EE2B39"/>
    <w:rsid w:val="00EE2BC1"/>
    <w:rsid w:val="00EE2E90"/>
    <w:rsid w:val="00EE3A63"/>
    <w:rsid w:val="00EE3DA3"/>
    <w:rsid w:val="00EE40CF"/>
    <w:rsid w:val="00EE475B"/>
    <w:rsid w:val="00EE4C05"/>
    <w:rsid w:val="00EE5426"/>
    <w:rsid w:val="00EE5486"/>
    <w:rsid w:val="00EE54FD"/>
    <w:rsid w:val="00EE5F3C"/>
    <w:rsid w:val="00EE6185"/>
    <w:rsid w:val="00EE6A8C"/>
    <w:rsid w:val="00EE6D90"/>
    <w:rsid w:val="00EE77AF"/>
    <w:rsid w:val="00EE7C6E"/>
    <w:rsid w:val="00EF00AF"/>
    <w:rsid w:val="00EF098A"/>
    <w:rsid w:val="00EF09FE"/>
    <w:rsid w:val="00EF0A40"/>
    <w:rsid w:val="00EF19C9"/>
    <w:rsid w:val="00EF22D3"/>
    <w:rsid w:val="00EF3820"/>
    <w:rsid w:val="00EF3B0C"/>
    <w:rsid w:val="00EF3F74"/>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E43"/>
    <w:rsid w:val="00F05049"/>
    <w:rsid w:val="00F065BD"/>
    <w:rsid w:val="00F066DF"/>
    <w:rsid w:val="00F06BC7"/>
    <w:rsid w:val="00F06EB0"/>
    <w:rsid w:val="00F06F1C"/>
    <w:rsid w:val="00F07292"/>
    <w:rsid w:val="00F07301"/>
    <w:rsid w:val="00F07335"/>
    <w:rsid w:val="00F076E7"/>
    <w:rsid w:val="00F07C57"/>
    <w:rsid w:val="00F10408"/>
    <w:rsid w:val="00F11938"/>
    <w:rsid w:val="00F119BD"/>
    <w:rsid w:val="00F11A67"/>
    <w:rsid w:val="00F11E54"/>
    <w:rsid w:val="00F11E84"/>
    <w:rsid w:val="00F11F9E"/>
    <w:rsid w:val="00F1215F"/>
    <w:rsid w:val="00F12173"/>
    <w:rsid w:val="00F12B48"/>
    <w:rsid w:val="00F1327B"/>
    <w:rsid w:val="00F14188"/>
    <w:rsid w:val="00F15D45"/>
    <w:rsid w:val="00F15FD6"/>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F5D"/>
    <w:rsid w:val="00F24863"/>
    <w:rsid w:val="00F25578"/>
    <w:rsid w:val="00F258CC"/>
    <w:rsid w:val="00F25E5B"/>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F89"/>
    <w:rsid w:val="00F37801"/>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64E9"/>
    <w:rsid w:val="00F46EA3"/>
    <w:rsid w:val="00F4781E"/>
    <w:rsid w:val="00F50726"/>
    <w:rsid w:val="00F50F57"/>
    <w:rsid w:val="00F51BE9"/>
    <w:rsid w:val="00F52104"/>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B56"/>
    <w:rsid w:val="00F80D42"/>
    <w:rsid w:val="00F8122D"/>
    <w:rsid w:val="00F8195A"/>
    <w:rsid w:val="00F8238C"/>
    <w:rsid w:val="00F8286B"/>
    <w:rsid w:val="00F830E0"/>
    <w:rsid w:val="00F83E45"/>
    <w:rsid w:val="00F8417C"/>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573"/>
    <w:rsid w:val="00FA02E8"/>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8B"/>
    <w:rsid w:val="00FB3443"/>
    <w:rsid w:val="00FB3826"/>
    <w:rsid w:val="00FB3C47"/>
    <w:rsid w:val="00FB4049"/>
    <w:rsid w:val="00FB4B57"/>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511B"/>
    <w:rsid w:val="00FC5348"/>
    <w:rsid w:val="00FC5555"/>
    <w:rsid w:val="00FC5B20"/>
    <w:rsid w:val="00FC5CBF"/>
    <w:rsid w:val="00FC5F62"/>
    <w:rsid w:val="00FC62E3"/>
    <w:rsid w:val="00FC6E45"/>
    <w:rsid w:val="00FC7044"/>
    <w:rsid w:val="00FC7133"/>
    <w:rsid w:val="00FC764C"/>
    <w:rsid w:val="00FD00F5"/>
    <w:rsid w:val="00FD07C2"/>
    <w:rsid w:val="00FD0951"/>
    <w:rsid w:val="00FD0CFC"/>
    <w:rsid w:val="00FD0F21"/>
    <w:rsid w:val="00FD11FA"/>
    <w:rsid w:val="00FD1200"/>
    <w:rsid w:val="00FD1A0A"/>
    <w:rsid w:val="00FD2FB7"/>
    <w:rsid w:val="00FD329B"/>
    <w:rsid w:val="00FD3364"/>
    <w:rsid w:val="00FD39CF"/>
    <w:rsid w:val="00FD3D82"/>
    <w:rsid w:val="00FD3F88"/>
    <w:rsid w:val="00FD411E"/>
    <w:rsid w:val="00FD42FC"/>
    <w:rsid w:val="00FD4344"/>
    <w:rsid w:val="00FD46CD"/>
    <w:rsid w:val="00FD4F8B"/>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001"/>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paragraph" w:styleId="5">
    <w:name w:val="heading 5"/>
    <w:basedOn w:val="a0"/>
    <w:next w:val="a0"/>
    <w:link w:val="5Char"/>
    <w:uiPriority w:val="9"/>
    <w:semiHidden/>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列"/>
    <w:basedOn w:val="a0"/>
    <w:link w:val="Char1"/>
    <w:uiPriority w:val="99"/>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Date"/>
    <w:basedOn w:val="a0"/>
    <w:next w:val="a0"/>
    <w:link w:val="Char7"/>
    <w:uiPriority w:val="99"/>
    <w:semiHidden/>
    <w:unhideWhenUsed/>
    <w:rsid w:val="00AF253B"/>
  </w:style>
  <w:style w:type="character" w:customStyle="1" w:styleId="Char7">
    <w:name w:val="날짜 Char"/>
    <w:basedOn w:val="a1"/>
    <w:link w:val="af3"/>
    <w:uiPriority w:val="99"/>
    <w:semiHidden/>
    <w:rsid w:val="00AF253B"/>
    <w:rPr>
      <w:rFonts w:ascii="Times New Roman" w:hAnsi="Times New Roman" w:cs="Times New Roman"/>
      <w:sz w:val="22"/>
      <w:szCs w:val="22"/>
    </w:rPr>
  </w:style>
  <w:style w:type="paragraph" w:customStyle="1" w:styleId="B1">
    <w:name w:val="B1"/>
    <w:basedOn w:val="a0"/>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0"/>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1"/>
    <w:link w:val="5"/>
    <w:uiPriority w:val="9"/>
    <w:semiHidden/>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0"/>
    <w:qFormat/>
    <w:rsid w:val="00FC2178"/>
    <w:pPr>
      <w:widowControl/>
      <w:numPr>
        <w:numId w:val="18"/>
      </w:numPr>
      <w:wordWrap/>
      <w:autoSpaceDE/>
      <w:autoSpaceDN/>
      <w:spacing w:afterLines="0" w:after="0"/>
      <w:jc w:val="left"/>
    </w:pPr>
    <w:rPr>
      <w:rFonts w:eastAsia="MS Mincho"/>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78F6-C974-4505-8ABF-CCED1F433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3465</TotalTime>
  <Pages>16</Pages>
  <Words>5766</Words>
  <Characters>32872</Characters>
  <Application>Microsoft Office Word</Application>
  <DocSecurity>0</DocSecurity>
  <Lines>273</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956</cp:revision>
  <cp:lastPrinted>2024-08-08T10:31:00Z</cp:lastPrinted>
  <dcterms:created xsi:type="dcterms:W3CDTF">2023-08-09T02:07:00Z</dcterms:created>
  <dcterms:modified xsi:type="dcterms:W3CDTF">2024-08-09T07:58:00Z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